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hAnsi="宋体"/>
          <w:b/>
          <w:sz w:val="32"/>
          <w:szCs w:val="32"/>
        </w:rPr>
      </w:pPr>
    </w:p>
    <w:p>
      <w:pPr>
        <w:spacing w:line="578" w:lineRule="exact"/>
        <w:jc w:val="center"/>
        <w:rPr>
          <w:rFonts w:eastAsia="方正小标宋简体"/>
          <w:sz w:val="44"/>
          <w:szCs w:val="44"/>
        </w:rPr>
      </w:pPr>
      <w:r>
        <w:rPr>
          <w:rFonts w:eastAsia="方正小标宋简体"/>
          <w:sz w:val="44"/>
          <w:szCs w:val="44"/>
        </w:rPr>
        <w:t>天津市城市快速路管理规定</w:t>
      </w:r>
    </w:p>
    <w:p>
      <w:pPr>
        <w:spacing w:line="578" w:lineRule="exact"/>
        <w:ind w:firstLine="643" w:firstLineChars="200"/>
        <w:jc w:val="center"/>
        <w:rPr>
          <w:rFonts w:hint="eastAsia" w:eastAsia="仿宋_GB2312"/>
          <w:b/>
          <w:sz w:val="32"/>
          <w:szCs w:val="32"/>
          <w:lang w:eastAsia="zh-CN"/>
        </w:rPr>
      </w:pPr>
      <w:r>
        <w:rPr>
          <w:rFonts w:hint="eastAsia" w:eastAsia="仿宋_GB2312"/>
          <w:b/>
          <w:sz w:val="32"/>
          <w:szCs w:val="32"/>
          <w:lang w:eastAsia="zh-CN"/>
        </w:rPr>
        <w:t>（征求意见稿）</w:t>
      </w:r>
    </w:p>
    <w:p>
      <w:pPr>
        <w:autoSpaceDN w:val="0"/>
        <w:spacing w:line="578" w:lineRule="exact"/>
        <w:ind w:firstLine="640" w:firstLineChars="200"/>
        <w:rPr>
          <w:rFonts w:eastAsia="仿宋_GB2312"/>
          <w:sz w:val="32"/>
          <w:szCs w:val="32"/>
        </w:rPr>
      </w:pPr>
      <w:r>
        <w:rPr>
          <w:rFonts w:eastAsia="黑体"/>
          <w:sz w:val="32"/>
          <w:szCs w:val="32"/>
        </w:rPr>
        <w:t>第一条</w:t>
      </w:r>
      <w:r>
        <w:rPr>
          <w:rFonts w:eastAsia="仿宋_GB2312"/>
          <w:b/>
          <w:sz w:val="32"/>
          <w:szCs w:val="32"/>
        </w:rPr>
        <w:t xml:space="preserve"> </w:t>
      </w:r>
      <w:r>
        <w:rPr>
          <w:rFonts w:eastAsia="仿宋_GB2312"/>
          <w:sz w:val="32"/>
          <w:szCs w:val="32"/>
        </w:rPr>
        <w:t>为加强本市城市快速路管理，充分发挥城市快速路功能，保障城市快速路设施完好、安全、正常运行</w:t>
      </w:r>
      <w:bookmarkStart w:id="0" w:name="_GoBack"/>
      <w:bookmarkEnd w:id="0"/>
      <w:r>
        <w:rPr>
          <w:rFonts w:eastAsia="仿宋_GB2312"/>
          <w:sz w:val="32"/>
          <w:szCs w:val="32"/>
        </w:rPr>
        <w:t>，根据国家法律法规及有关规定，结合本市实际，制定本规定。</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9060" w:type="dxa"/>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eastAsia="仿宋_GB2312"/>
                <w:sz w:val="32"/>
                <w:szCs w:val="32"/>
                <w:vertAlign w:val="baseline"/>
                <w:lang w:val="en-US" w:eastAsia="zh-CN"/>
              </w:rPr>
            </w:pPr>
            <w:r>
              <w:rPr>
                <w:rFonts w:hint="eastAsia" w:eastAsia="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val="en" w:eastAsia="zh-CN"/>
              </w:rPr>
              <w:t>依据：《天津市城市道路条例》（自</w:t>
            </w:r>
            <w:r>
              <w:rPr>
                <w:rFonts w:hint="eastAsia" w:ascii="仿宋_GB2312" w:hAnsi="仿宋_GB2312" w:eastAsia="仿宋_GB2312" w:cs="仿宋_GB2312"/>
                <w:sz w:val="24"/>
                <w:szCs w:val="24"/>
                <w:vertAlign w:val="baseline"/>
                <w:lang w:val="en-US" w:eastAsia="zh-CN"/>
              </w:rPr>
              <w:t>1995年1月18日起施行，2010年第四次修正</w:t>
            </w:r>
            <w:r>
              <w:rPr>
                <w:rFonts w:hint="eastAsia" w:ascii="仿宋_GB2312" w:hAnsi="仿宋_GB2312" w:eastAsia="仿宋_GB2312" w:cs="仿宋_GB2312"/>
                <w:sz w:val="24"/>
                <w:szCs w:val="24"/>
                <w:vertAlign w:val="baseline"/>
                <w:lang w:val="en" w:eastAsia="zh-CN"/>
              </w:rPr>
              <w:t>）第一条</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color w:val="333333"/>
                <w:kern w:val="0"/>
                <w:sz w:val="24"/>
                <w:szCs w:val="24"/>
              </w:rPr>
              <w:t>为了加强本市城市道路规划建设、养护维修和路政管理，充分发挥城市道路功能，促进城市经济和社会发展，根据有关法律、法规，结合本市实际情况，制定本条例。</w:t>
            </w:r>
          </w:p>
        </w:tc>
      </w:tr>
    </w:tbl>
    <w:p>
      <w:pPr>
        <w:autoSpaceDN w:val="0"/>
        <w:spacing w:line="578" w:lineRule="exact"/>
        <w:ind w:firstLine="640" w:firstLineChars="200"/>
        <w:rPr>
          <w:rFonts w:eastAsia="仿宋_GB2312"/>
          <w:sz w:val="32"/>
          <w:szCs w:val="32"/>
        </w:rPr>
      </w:pPr>
      <w:r>
        <w:rPr>
          <w:rFonts w:eastAsia="黑体"/>
          <w:sz w:val="32"/>
          <w:szCs w:val="32"/>
        </w:rPr>
        <w:t>第二条</w:t>
      </w:r>
      <w:r>
        <w:rPr>
          <w:rFonts w:eastAsia="仿宋_GB2312"/>
          <w:b/>
          <w:sz w:val="32"/>
          <w:szCs w:val="32"/>
        </w:rPr>
        <w:t xml:space="preserve"> </w:t>
      </w:r>
      <w:r>
        <w:rPr>
          <w:rFonts w:eastAsia="仿宋_GB2312"/>
          <w:sz w:val="32"/>
          <w:szCs w:val="32"/>
        </w:rPr>
        <w:t>本规定所称城市快速路，是指城市道路中设有中央分隔带，具有四条以上机动车道，全部或部分采用立体交叉、隧道与控制出入，供车辆以较高速度行驶的道路、安全保护区及其附属设施。</w:t>
      </w:r>
    </w:p>
    <w:p>
      <w:pPr>
        <w:autoSpaceDN w:val="0"/>
        <w:spacing w:line="578" w:lineRule="exact"/>
        <w:ind w:firstLine="640" w:firstLineChars="200"/>
        <w:rPr>
          <w:rFonts w:eastAsia="仿宋_GB2312"/>
          <w:sz w:val="32"/>
          <w:szCs w:val="32"/>
        </w:rPr>
      </w:pPr>
      <w:r>
        <w:rPr>
          <w:rFonts w:eastAsia="仿宋_GB2312"/>
          <w:sz w:val="32"/>
          <w:szCs w:val="32"/>
        </w:rPr>
        <w:t>附属设施是指城市快速路的设施监控、立体交叉桥垂直投影部分及桥下空间、城市快速路用地、防护构筑物、管理用房、人行天桥、限高梁架、桥名牌、路名牌、吨位牌、声屏障、里程桩等养护、管理和服务设施。</w:t>
      </w:r>
    </w:p>
    <w:p>
      <w:pPr>
        <w:autoSpaceDN w:val="0"/>
        <w:spacing w:line="578" w:lineRule="exact"/>
        <w:ind w:firstLine="640" w:firstLineChars="200"/>
        <w:rPr>
          <w:rFonts w:eastAsia="仿宋_GB2312"/>
          <w:sz w:val="32"/>
          <w:szCs w:val="32"/>
        </w:rPr>
      </w:pPr>
      <w:r>
        <w:rPr>
          <w:rFonts w:eastAsia="仿宋_GB2312"/>
          <w:sz w:val="32"/>
          <w:szCs w:val="32"/>
        </w:rPr>
        <w:t>快速路安全保护区范围为：快速路道路路肩外缘两侧各30米，桥梁投影面积及两侧各50米。</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hint="eastAsia" w:ascii="仿宋_GB2312" w:hAnsi="仿宋_GB2312" w:eastAsia="仿宋_GB2312" w:cs="仿宋_GB2312"/>
          <w:sz w:val="24"/>
          <w:szCs w:val="24"/>
          <w:lang w:val="en" w:eastAsia="zh-CN"/>
        </w:rPr>
      </w:pPr>
      <w:r>
        <w:rPr>
          <w:rFonts w:hint="eastAsia" w:ascii="仿宋_GB2312" w:hAnsi="仿宋_GB2312" w:eastAsia="仿宋_GB2312" w:cs="仿宋_GB2312"/>
          <w:sz w:val="24"/>
          <w:szCs w:val="24"/>
          <w:lang w:val="en-US" w:eastAsia="zh-CN"/>
        </w:rPr>
        <w:t>依据：</w:t>
      </w:r>
      <w:r>
        <w:rPr>
          <w:rFonts w:hint="eastAsia" w:ascii="仿宋_GB2312" w:hAnsi="仿宋_GB2312" w:eastAsia="仿宋_GB2312" w:cs="仿宋_GB2312"/>
          <w:sz w:val="24"/>
          <w:szCs w:val="24"/>
          <w:lang w:val="en" w:eastAsia="zh-CN"/>
        </w:rPr>
        <w:t>1.</w:t>
      </w:r>
      <w:r>
        <w:rPr>
          <w:rFonts w:hint="eastAsia" w:ascii="仿宋_GB2312" w:hAnsi="仿宋_GB2312" w:eastAsia="仿宋_GB2312" w:cs="仿宋_GB2312"/>
          <w:sz w:val="24"/>
          <w:szCs w:val="24"/>
          <w:lang w:val="en-US" w:eastAsia="zh-CN"/>
        </w:rPr>
        <w:t>《城市（县城）和村镇建设统计报表制度（城市建设部分）》</w:t>
      </w:r>
      <w:r>
        <w:rPr>
          <w:rFonts w:hint="eastAsia" w:ascii="仿宋_GB2312" w:hAnsi="仿宋_GB2312" w:eastAsia="仿宋_GB2312" w:cs="仿宋_GB2312"/>
          <w:sz w:val="24"/>
          <w:szCs w:val="24"/>
          <w:lang w:val="en" w:eastAsia="zh-CN"/>
        </w:rPr>
        <w:t>,</w:t>
      </w:r>
      <w:r>
        <w:rPr>
          <w:rFonts w:hint="eastAsia" w:ascii="仿宋_GB2312" w:hAnsi="仿宋_GB2312" w:eastAsia="仿宋_GB2312" w:cs="仿宋_GB2312"/>
          <w:sz w:val="24"/>
          <w:szCs w:val="24"/>
          <w:lang w:val="en-US" w:eastAsia="zh-CN"/>
        </w:rPr>
        <w:t>快速路指城市道路中设有中央分隔带，具有四条以上机动车道，全部或部分采用立体交叉与控制出入，供机动车以较高速度行驶的道路。</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2.《天津市城市道路管理条例》第三条</w:t>
      </w:r>
      <w:r>
        <w:rPr>
          <w:rFonts w:hint="eastAsia" w:ascii="仿宋_GB2312" w:hAnsi="仿宋_GB2312" w:eastAsia="仿宋_GB2312" w:cs="仿宋_GB2312"/>
          <w:sz w:val="24"/>
          <w:szCs w:val="24"/>
          <w:lang w:val="en" w:eastAsia="zh-CN"/>
        </w:rPr>
        <w:t xml:space="preserve"> </w:t>
      </w:r>
      <w:r>
        <w:rPr>
          <w:rFonts w:hint="eastAsia" w:ascii="仿宋_GB2312" w:hAnsi="仿宋_GB2312" w:eastAsia="仿宋_GB2312" w:cs="仿宋_GB2312"/>
          <w:sz w:val="24"/>
          <w:szCs w:val="24"/>
          <w:lang w:val="en-US" w:eastAsia="zh-CN"/>
        </w:rPr>
        <w:t>道路设施包括：机动车道、非机动车道、人行道、里巷道路、楼间甬道、路面边缘至现有合法建筑之间的土路、广场，以及路肩、分隔带、道路两侧边沟、路名牌、吨位牌等道路附属设施。</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桥梁设施包括：跨河桥、立体交叉桥及垂直投影部分、过街人行天桥、地道、涵洞等各种桥梁以及桥上和地道内照明灯具、桥名牌、吨位牌等桥梁附属设施。</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城市道路管理部门已经征收、征用的道路建设用地和局部拆迁退线后道路建设用地，属于本条例所称的城市道路范围。</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hint="eastAsia" w:ascii="仿宋_GB2312" w:hAnsi="仿宋_GB2312" w:eastAsia="仿宋_GB2312" w:cs="仿宋_GB2312"/>
          <w:sz w:val="24"/>
          <w:szCs w:val="24"/>
          <w:lang w:val="en" w:eastAsia="zh-CN"/>
        </w:rPr>
      </w:pPr>
      <w:r>
        <w:rPr>
          <w:rFonts w:hint="eastAsia" w:ascii="仿宋_GB2312" w:hAnsi="仿宋_GB2312" w:eastAsia="仿宋_GB2312" w:cs="仿宋_GB2312"/>
          <w:sz w:val="24"/>
          <w:szCs w:val="24"/>
          <w:lang w:val="en-US" w:eastAsia="zh-CN"/>
        </w:rPr>
        <w:t>3.《天津市城市道路桥梁设施保护规定》（津政令〔2013〕1号）第三十条</w:t>
      </w:r>
      <w:r>
        <w:rPr>
          <w:rFonts w:hint="eastAsia" w:ascii="仿宋_GB2312" w:hAnsi="仿宋_GB2312" w:eastAsia="仿宋_GB2312" w:cs="仿宋_GB2312"/>
          <w:sz w:val="24"/>
          <w:szCs w:val="24"/>
          <w:lang w:val="en" w:eastAsia="zh-CN"/>
        </w:rPr>
        <w:t xml:space="preserve"> </w:t>
      </w:r>
      <w:r>
        <w:rPr>
          <w:rFonts w:hint="eastAsia" w:ascii="仿宋_GB2312" w:hAnsi="仿宋_GB2312" w:eastAsia="仿宋_GB2312" w:cs="仿宋_GB2312"/>
          <w:sz w:val="24"/>
          <w:szCs w:val="24"/>
          <w:lang w:val="en-US" w:eastAsia="zh-CN"/>
        </w:rPr>
        <w:t>城市道路设施是指城市快速路、主干路、次干路、支路、里巷道路、楼间甬道等各种城市道路，包括：机动车道、非机动车道、人行道、分隔带、路肩、边坡、边沟、路面边缘至现有合法建筑之间的土路及硬铺装设施、公共停车场和广场，以及城市道路信息管理设施、路名牌、吨位牌、防护构筑物、限高梁架、管理用房、里程桩等道路附属设施。</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textAlignment w:val="auto"/>
        <w:rPr>
          <w:rFonts w:hint="eastAsia" w:ascii="仿宋_GB2312" w:hAnsi="仿宋_GB2312" w:eastAsia="仿宋_GB2312" w:cs="仿宋_GB2312"/>
          <w:sz w:val="24"/>
          <w:szCs w:val="24"/>
          <w:lang w:val="en" w:eastAsia="zh-CN"/>
        </w:rPr>
      </w:pPr>
      <w:r>
        <w:rPr>
          <w:rFonts w:hint="eastAsia" w:ascii="仿宋_GB2312" w:hAnsi="仿宋_GB2312" w:eastAsia="仿宋_GB2312" w:cs="仿宋_GB2312"/>
          <w:sz w:val="24"/>
          <w:szCs w:val="24"/>
          <w:lang w:val="en-US" w:eastAsia="zh-CN"/>
        </w:rPr>
        <w:t xml:space="preserve">    城市桥梁设施是指跨河桥、立体交叉桥、高架桥、人行天桥、地道、涵洞、隧道等各种桥梁，以及桥下空间、挡土墙、桥栏、人行扶梯、桥上和地道内照明灯具、桥梁结构安全监测系统、防护构筑物、管理用房、观测点、限高梁架、声屏障、里程桩、桥名牌、吨位牌、限载牌、收费亭等桥梁附属设施。</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 w:eastAsia="zh-CN"/>
        </w:rPr>
        <w:t>4.</w:t>
      </w:r>
      <w:r>
        <w:rPr>
          <w:rFonts w:hint="eastAsia" w:ascii="仿宋_GB2312" w:hAnsi="仿宋_GB2312" w:eastAsia="仿宋_GB2312" w:cs="仿宋_GB2312"/>
          <w:sz w:val="24"/>
          <w:szCs w:val="24"/>
          <w:lang w:val="en-US" w:eastAsia="zh-CN"/>
        </w:rPr>
        <w:t>《城市桥梁检测和养护维修管理办法》（建设部令〔2003〕118号）第十四条</w:t>
      </w:r>
      <w:r>
        <w:rPr>
          <w:rFonts w:hint="eastAsia" w:ascii="仿宋_GB2312" w:hAnsi="仿宋_GB2312" w:eastAsia="仿宋_GB2312" w:cs="仿宋_GB2312"/>
          <w:sz w:val="24"/>
          <w:szCs w:val="24"/>
          <w:lang w:val="en" w:eastAsia="zh-CN"/>
        </w:rPr>
        <w:t xml:space="preserve"> </w:t>
      </w:r>
      <w:r>
        <w:rPr>
          <w:rFonts w:hint="eastAsia" w:ascii="仿宋_GB2312" w:hAnsi="仿宋_GB2312" w:eastAsia="仿宋_GB2312" w:cs="仿宋_GB2312"/>
          <w:sz w:val="24"/>
          <w:szCs w:val="24"/>
          <w:lang w:val="en-US" w:eastAsia="zh-CN"/>
        </w:rPr>
        <w:t>城市人民政府市政工程行政主管部门应当根据城市桥梁的具体技术特点、结构安全条件等情况，确定城市桥梁的施工控制范围。</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5.参照</w:t>
      </w:r>
      <w:r>
        <w:rPr>
          <w:rFonts w:hint="eastAsia" w:ascii="仿宋_GB2312" w:hAnsi="仿宋_GB2312" w:eastAsia="仿宋_GB2312" w:cs="仿宋_GB2312"/>
          <w:sz w:val="24"/>
          <w:szCs w:val="24"/>
          <w:lang w:val="en" w:eastAsia="zh-CN"/>
        </w:rPr>
        <w:t>《重庆市主城区城市快速路管理办法》第八条内环快速路路肩外缘两侧各30米范围、机场快速路路肩外缘两侧各20米范围为其安全保护区，其他城市快速路的安全保护区范围按照其技术标准和设计规程确定。</w:t>
      </w:r>
    </w:p>
    <w:p>
      <w:pPr>
        <w:autoSpaceDN w:val="0"/>
        <w:spacing w:line="578" w:lineRule="exact"/>
        <w:ind w:firstLine="642"/>
        <w:rPr>
          <w:rFonts w:eastAsia="仿宋_GB2312"/>
          <w:sz w:val="32"/>
          <w:szCs w:val="32"/>
        </w:rPr>
      </w:pPr>
      <w:r>
        <w:rPr>
          <w:rFonts w:hint="eastAsia" w:ascii="黑体" w:eastAsia="黑体"/>
          <w:sz w:val="32"/>
          <w:szCs w:val="32"/>
        </w:rPr>
        <w:t>第三条</w:t>
      </w:r>
      <w:r>
        <w:rPr>
          <w:rFonts w:eastAsia="仿宋_GB2312"/>
          <w:b/>
          <w:sz w:val="32"/>
          <w:szCs w:val="32"/>
        </w:rPr>
        <w:t xml:space="preserve"> </w:t>
      </w:r>
      <w:r>
        <w:rPr>
          <w:rFonts w:eastAsia="仿宋_GB2312"/>
          <w:sz w:val="32"/>
          <w:szCs w:val="32"/>
        </w:rPr>
        <w:t>本市行政区域内城市快速路的养护、</w:t>
      </w:r>
      <w:r>
        <w:rPr>
          <w:rFonts w:eastAsia="仿宋_GB2312"/>
          <w:sz w:val="32"/>
          <w:szCs w:val="32"/>
          <w:bdr w:val="single" w:sz="4" w:space="0"/>
        </w:rPr>
        <w:t>经营、</w:t>
      </w:r>
      <w:r>
        <w:rPr>
          <w:rFonts w:eastAsia="仿宋_GB2312"/>
          <w:sz w:val="32"/>
          <w:szCs w:val="32"/>
        </w:rPr>
        <w:t>管理</w:t>
      </w:r>
      <w:r>
        <w:rPr>
          <w:rFonts w:eastAsia="仿宋_GB2312"/>
          <w:sz w:val="32"/>
          <w:szCs w:val="32"/>
          <w:bdr w:val="single" w:sz="4" w:space="0"/>
        </w:rPr>
        <w:t>以及使用和利用</w:t>
      </w:r>
      <w:r>
        <w:rPr>
          <w:rFonts w:eastAsia="仿宋_GB2312"/>
          <w:sz w:val="32"/>
          <w:szCs w:val="32"/>
        </w:rPr>
        <w:t>，适用本规定。</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hint="eastAsia" w:ascii="仿宋_GB2312" w:hAnsi="仿宋_GB2312" w:eastAsia="仿宋_GB2312" w:cs="仿宋_GB2312"/>
          <w:sz w:val="24"/>
          <w:szCs w:val="24"/>
          <w:lang w:val="en" w:eastAsia="zh-CN"/>
        </w:rPr>
      </w:pPr>
      <w:r>
        <w:rPr>
          <w:rFonts w:hint="eastAsia" w:ascii="仿宋_GB2312" w:hAnsi="仿宋_GB2312" w:eastAsia="仿宋_GB2312" w:cs="仿宋_GB2312"/>
          <w:sz w:val="24"/>
          <w:szCs w:val="24"/>
          <w:lang w:val="en" w:eastAsia="zh-CN"/>
        </w:rPr>
        <w:t>理由：本规定仅涉及快速路的养护、管理，不涉及使用和利用，因此，相应缩小适用范围。</w:t>
      </w:r>
    </w:p>
    <w:p>
      <w:pPr>
        <w:autoSpaceDN w:val="0"/>
        <w:spacing w:line="578" w:lineRule="exact"/>
        <w:ind w:firstLine="643"/>
        <w:rPr>
          <w:rFonts w:eastAsia="仿宋_GB2312"/>
          <w:sz w:val="32"/>
          <w:szCs w:val="32"/>
        </w:rPr>
      </w:pPr>
      <w:r>
        <w:rPr>
          <w:rFonts w:hint="eastAsia" w:ascii="黑体" w:eastAsia="黑体"/>
          <w:sz w:val="32"/>
          <w:szCs w:val="32"/>
        </w:rPr>
        <w:t>第四条</w:t>
      </w:r>
      <w:r>
        <w:rPr>
          <w:rFonts w:eastAsia="仿宋_GB2312"/>
          <w:sz w:val="32"/>
          <w:szCs w:val="32"/>
        </w:rPr>
        <w:t xml:space="preserve"> </w:t>
      </w:r>
      <w:r>
        <w:rPr>
          <w:rFonts w:eastAsia="仿宋_GB2312"/>
          <w:sz w:val="32"/>
          <w:szCs w:val="32"/>
          <w:bdr w:val="single" w:sz="4" w:space="0"/>
        </w:rPr>
        <w:t>天津市交通运输委员会</w:t>
      </w:r>
      <w:r>
        <w:rPr>
          <w:rFonts w:hint="eastAsia" w:eastAsia="仿宋_GB2312"/>
          <w:b/>
          <w:bCs/>
          <w:sz w:val="32"/>
          <w:szCs w:val="32"/>
          <w:lang w:val="en-US" w:eastAsia="zh-CN"/>
        </w:rPr>
        <w:t>市城市道路管理部门</w:t>
      </w:r>
      <w:r>
        <w:rPr>
          <w:rFonts w:eastAsia="仿宋_GB2312"/>
          <w:sz w:val="32"/>
          <w:szCs w:val="32"/>
        </w:rPr>
        <w:t>主管本市城市快速路的管理工作。</w:t>
      </w:r>
      <w:r>
        <w:rPr>
          <w:rFonts w:eastAsia="仿宋_GB2312"/>
          <w:sz w:val="32"/>
          <w:szCs w:val="32"/>
          <w:bdr w:val="single" w:sz="4" w:space="0"/>
        </w:rPr>
        <w:t>天津市道路桥梁管理处具体负责市管城市快速路的管理工作。</w:t>
      </w:r>
    </w:p>
    <w:p>
      <w:pPr>
        <w:autoSpaceDN w:val="0"/>
        <w:spacing w:line="578" w:lineRule="exact"/>
        <w:ind w:firstLine="643"/>
        <w:rPr>
          <w:rFonts w:eastAsia="仿宋_GB2312"/>
          <w:sz w:val="32"/>
          <w:szCs w:val="32"/>
        </w:rPr>
      </w:pPr>
      <w:r>
        <w:rPr>
          <w:rFonts w:hint="eastAsia" w:eastAsia="仿宋_GB2312"/>
          <w:b/>
          <w:bCs/>
          <w:sz w:val="32"/>
          <w:szCs w:val="32"/>
          <w:lang w:eastAsia="zh-CN"/>
        </w:rPr>
        <w:t>市城市道路管理部门和</w:t>
      </w:r>
      <w:r>
        <w:rPr>
          <w:rFonts w:eastAsia="仿宋_GB2312"/>
          <w:sz w:val="32"/>
          <w:szCs w:val="32"/>
        </w:rPr>
        <w:t>区</w:t>
      </w:r>
      <w:r>
        <w:rPr>
          <w:rFonts w:eastAsia="仿宋_GB2312"/>
          <w:sz w:val="32"/>
          <w:szCs w:val="32"/>
          <w:bdr w:val="single" w:sz="4" w:space="0"/>
        </w:rPr>
        <w:t>县</w:t>
      </w:r>
      <w:r>
        <w:rPr>
          <w:rFonts w:hint="eastAsia" w:eastAsia="仿宋_GB2312"/>
          <w:b/>
          <w:bCs/>
          <w:sz w:val="32"/>
          <w:szCs w:val="32"/>
          <w:lang w:val="en-US" w:eastAsia="zh-CN"/>
        </w:rPr>
        <w:t>城市</w:t>
      </w:r>
      <w:r>
        <w:rPr>
          <w:rFonts w:eastAsia="仿宋_GB2312"/>
          <w:sz w:val="32"/>
          <w:szCs w:val="32"/>
        </w:rPr>
        <w:t>道路管理部门</w:t>
      </w:r>
      <w:r>
        <w:rPr>
          <w:rFonts w:eastAsia="仿宋_GB2312"/>
          <w:sz w:val="32"/>
          <w:szCs w:val="32"/>
          <w:bdr w:val="single" w:sz="4" w:space="0"/>
        </w:rPr>
        <w:t>具体</w:t>
      </w:r>
      <w:r>
        <w:rPr>
          <w:rFonts w:hint="eastAsia" w:eastAsia="仿宋_GB2312"/>
          <w:b/>
          <w:bCs/>
          <w:sz w:val="32"/>
          <w:szCs w:val="32"/>
          <w:lang w:eastAsia="zh-CN"/>
        </w:rPr>
        <w:t>分别</w:t>
      </w:r>
      <w:r>
        <w:rPr>
          <w:rFonts w:eastAsia="仿宋_GB2312"/>
          <w:sz w:val="32"/>
          <w:szCs w:val="32"/>
        </w:rPr>
        <w:t>负责</w:t>
      </w:r>
      <w:r>
        <w:rPr>
          <w:rFonts w:hint="eastAsia" w:eastAsia="仿宋_GB2312"/>
          <w:b/>
          <w:bCs/>
          <w:sz w:val="32"/>
          <w:szCs w:val="32"/>
          <w:lang w:eastAsia="zh-CN"/>
        </w:rPr>
        <w:t>市管城市快速路和</w:t>
      </w:r>
      <w:r>
        <w:rPr>
          <w:rFonts w:eastAsia="仿宋_GB2312"/>
          <w:sz w:val="32"/>
          <w:szCs w:val="32"/>
        </w:rPr>
        <w:t>区</w:t>
      </w:r>
      <w:r>
        <w:rPr>
          <w:rFonts w:eastAsia="仿宋_GB2312"/>
          <w:sz w:val="32"/>
          <w:szCs w:val="32"/>
          <w:bdr w:val="single" w:sz="4" w:space="0"/>
        </w:rPr>
        <w:t>县</w:t>
      </w:r>
      <w:r>
        <w:rPr>
          <w:rFonts w:eastAsia="仿宋_GB2312"/>
          <w:sz w:val="32"/>
          <w:szCs w:val="32"/>
        </w:rPr>
        <w:t>管城市快速路的管理工作。</w:t>
      </w:r>
    </w:p>
    <w:p>
      <w:pPr>
        <w:autoSpaceDN w:val="0"/>
        <w:spacing w:line="578" w:lineRule="exact"/>
        <w:ind w:firstLine="640" w:firstLineChars="200"/>
        <w:rPr>
          <w:rFonts w:eastAsia="仿宋_GB2312"/>
          <w:sz w:val="32"/>
          <w:szCs w:val="32"/>
        </w:rPr>
      </w:pPr>
      <w:r>
        <w:rPr>
          <w:rFonts w:eastAsia="仿宋_GB2312"/>
          <w:sz w:val="32"/>
          <w:szCs w:val="32"/>
          <w:bdr w:val="single" w:sz="4" w:space="0"/>
        </w:rPr>
        <w:t>天津市道路桥梁管理处</w:t>
      </w:r>
      <w:r>
        <w:rPr>
          <w:rFonts w:hint="eastAsia" w:eastAsia="仿宋_GB2312"/>
          <w:b/>
          <w:bCs/>
          <w:sz w:val="32"/>
          <w:szCs w:val="32"/>
          <w:lang w:val="en-US" w:eastAsia="zh-CN"/>
        </w:rPr>
        <w:t>市城市道路管理部门</w:t>
      </w:r>
      <w:r>
        <w:rPr>
          <w:rFonts w:eastAsia="仿宋_GB2312"/>
          <w:sz w:val="32"/>
          <w:szCs w:val="32"/>
        </w:rPr>
        <w:t>和区</w:t>
      </w:r>
      <w:r>
        <w:rPr>
          <w:rFonts w:eastAsia="仿宋_GB2312"/>
          <w:sz w:val="32"/>
          <w:szCs w:val="32"/>
          <w:bdr w:val="single" w:sz="4" w:space="0"/>
        </w:rPr>
        <w:t>县</w:t>
      </w:r>
      <w:r>
        <w:rPr>
          <w:rFonts w:hint="eastAsia" w:eastAsia="仿宋_GB2312"/>
          <w:b/>
          <w:bCs/>
          <w:sz w:val="32"/>
          <w:szCs w:val="32"/>
          <w:lang w:val="en-US" w:eastAsia="zh-CN"/>
        </w:rPr>
        <w:t>城市</w:t>
      </w:r>
      <w:r>
        <w:rPr>
          <w:rFonts w:eastAsia="仿宋_GB2312"/>
          <w:sz w:val="32"/>
          <w:szCs w:val="32"/>
        </w:rPr>
        <w:t xml:space="preserve">道路管理部门（以下统称城市快速路管理部门）按照职责分工履行下列职责： </w:t>
      </w:r>
    </w:p>
    <w:p>
      <w:pPr>
        <w:autoSpaceDN w:val="0"/>
        <w:spacing w:line="578" w:lineRule="exact"/>
        <w:rPr>
          <w:rFonts w:eastAsia="仿宋_GB2312"/>
          <w:sz w:val="32"/>
          <w:szCs w:val="32"/>
        </w:rPr>
      </w:pPr>
      <w:r>
        <w:rPr>
          <w:rFonts w:eastAsia="仿宋_GB2312"/>
          <w:sz w:val="32"/>
          <w:szCs w:val="32"/>
        </w:rPr>
        <w:t>　　（一）负责城市快速路的接管；</w:t>
      </w:r>
    </w:p>
    <w:p>
      <w:pPr>
        <w:autoSpaceDN w:val="0"/>
        <w:spacing w:line="578" w:lineRule="exact"/>
        <w:rPr>
          <w:rFonts w:eastAsia="仿宋_GB2312"/>
          <w:sz w:val="32"/>
          <w:szCs w:val="32"/>
        </w:rPr>
      </w:pPr>
      <w:r>
        <w:rPr>
          <w:rFonts w:eastAsia="仿宋_GB2312"/>
          <w:sz w:val="32"/>
          <w:szCs w:val="32"/>
        </w:rPr>
        <w:t>　　（二）</w:t>
      </w:r>
      <w:r>
        <w:rPr>
          <w:rFonts w:hint="eastAsia" w:eastAsia="仿宋_GB2312"/>
          <w:sz w:val="32"/>
          <w:szCs w:val="32"/>
        </w:rPr>
        <w:t>负责</w:t>
      </w:r>
      <w:r>
        <w:rPr>
          <w:rFonts w:eastAsia="仿宋_GB2312"/>
          <w:sz w:val="32"/>
          <w:szCs w:val="32"/>
        </w:rPr>
        <w:t>编制城市快速路的养护维修计划；</w:t>
      </w:r>
    </w:p>
    <w:p>
      <w:pPr>
        <w:autoSpaceDN w:val="0"/>
        <w:spacing w:line="578" w:lineRule="exact"/>
        <w:rPr>
          <w:rFonts w:eastAsia="仿宋_GB2312"/>
          <w:sz w:val="32"/>
          <w:szCs w:val="32"/>
        </w:rPr>
      </w:pPr>
      <w:r>
        <w:rPr>
          <w:rFonts w:eastAsia="仿宋_GB2312"/>
          <w:sz w:val="32"/>
          <w:szCs w:val="32"/>
        </w:rPr>
        <w:t>　　（三）负责城市快速路的养护维修；</w:t>
      </w:r>
    </w:p>
    <w:p>
      <w:pPr>
        <w:autoSpaceDN w:val="0"/>
        <w:spacing w:line="578" w:lineRule="exact"/>
        <w:rPr>
          <w:rFonts w:eastAsia="仿宋_GB2312"/>
          <w:sz w:val="32"/>
          <w:szCs w:val="32"/>
        </w:rPr>
      </w:pPr>
      <w:r>
        <w:rPr>
          <w:rFonts w:eastAsia="仿宋_GB2312"/>
          <w:sz w:val="32"/>
          <w:szCs w:val="32"/>
        </w:rPr>
        <w:t>　　（四）负责城市快速路的路政管理；</w:t>
      </w:r>
    </w:p>
    <w:p>
      <w:pPr>
        <w:autoSpaceDN w:val="0"/>
        <w:spacing w:line="578" w:lineRule="exact"/>
        <w:ind w:firstLine="640" w:firstLineChars="200"/>
        <w:rPr>
          <w:rFonts w:eastAsia="仿宋_GB2312"/>
          <w:sz w:val="32"/>
          <w:szCs w:val="32"/>
        </w:rPr>
      </w:pPr>
      <w:r>
        <w:rPr>
          <w:rFonts w:eastAsia="仿宋_GB2312"/>
          <w:sz w:val="32"/>
          <w:szCs w:val="32"/>
        </w:rPr>
        <w:t>（五）法律、法规规定的其他职责。</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hint="default" w:ascii="仿宋_GB2312" w:hAnsi="仿宋_GB2312" w:eastAsia="仿宋_GB2312" w:cs="仿宋_GB2312"/>
          <w:sz w:val="24"/>
          <w:szCs w:val="24"/>
          <w:lang w:val="en" w:eastAsia="zh-CN"/>
        </w:rPr>
      </w:pPr>
      <w:r>
        <w:rPr>
          <w:rFonts w:hint="eastAsia" w:ascii="仿宋_GB2312" w:hAnsi="仿宋_GB2312" w:eastAsia="仿宋_GB2312" w:cs="仿宋_GB2312"/>
          <w:sz w:val="24"/>
          <w:szCs w:val="24"/>
          <w:lang w:eastAsia="zh-CN"/>
        </w:rPr>
        <w:t>依据：</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《中共天津市委办公厅天津市人民政府办公厅关于印发</w:t>
      </w:r>
      <w:r>
        <w:rPr>
          <w:rFonts w:hint="eastAsia" w:ascii="仿宋_GB2312" w:hAnsi="仿宋_GB2312" w:eastAsia="仿宋_GB2312" w:cs="仿宋_GB2312"/>
          <w:sz w:val="24"/>
          <w:szCs w:val="24"/>
          <w:lang w:val="en-US" w:eastAsia="zh-CN"/>
        </w:rPr>
        <w:t>&lt;</w:t>
      </w:r>
      <w:r>
        <w:rPr>
          <w:rFonts w:hint="eastAsia" w:ascii="仿宋_GB2312" w:hAnsi="仿宋_GB2312" w:eastAsia="仿宋_GB2312" w:cs="仿宋_GB2312"/>
          <w:sz w:val="24"/>
          <w:szCs w:val="24"/>
          <w:lang w:eastAsia="zh-CN"/>
        </w:rPr>
        <w:t>天津市城市管理委职能配置、内设机构和人员编制规定</w:t>
      </w:r>
      <w:r>
        <w:rPr>
          <w:rFonts w:hint="eastAsia" w:ascii="仿宋_GB2312" w:hAnsi="仿宋_GB2312" w:eastAsia="仿宋_GB2312" w:cs="仿宋_GB2312"/>
          <w:sz w:val="24"/>
          <w:szCs w:val="24"/>
          <w:lang w:val="en-US" w:eastAsia="zh-CN"/>
        </w:rPr>
        <w:t>&gt;的通知</w:t>
      </w:r>
      <w:r>
        <w:rPr>
          <w:rFonts w:hint="eastAsia" w:ascii="仿宋_GB2312" w:hAnsi="仿宋_GB2312" w:eastAsia="仿宋_GB2312" w:cs="仿宋_GB2312"/>
          <w:sz w:val="24"/>
          <w:szCs w:val="24"/>
          <w:lang w:eastAsia="zh-CN"/>
        </w:rPr>
        <w:t>》（津党厅</w:t>
      </w:r>
      <w:r>
        <w:rPr>
          <w:rFonts w:hint="eastAsia" w:ascii="仿宋_GB2312" w:hAnsi="仿宋_GB2312" w:eastAsia="仿宋_GB2312" w:cs="仿宋_GB2312"/>
          <w:sz w:val="24"/>
          <w:szCs w:val="24"/>
          <w:lang w:val="en-US" w:eastAsia="zh-CN"/>
        </w:rPr>
        <w:t>〔2018〕154号</w:t>
      </w:r>
      <w:r>
        <w:rPr>
          <w:rFonts w:hint="eastAsia" w:ascii="仿宋_GB2312" w:hAnsi="仿宋_GB2312" w:eastAsia="仿宋_GB2312" w:cs="仿宋_GB2312"/>
          <w:sz w:val="24"/>
          <w:szCs w:val="24"/>
          <w:lang w:eastAsia="zh-CN"/>
        </w:rPr>
        <w:t>）第三条（十）负责供热、燃气、城市道路桥梁等市政公用基础设施运行管理的监督检查。</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《中共天津市委办公厅天津市人民政府办公厅关于印发</w:t>
      </w:r>
      <w:r>
        <w:rPr>
          <w:rFonts w:hint="eastAsia" w:ascii="仿宋_GB2312" w:hAnsi="仿宋_GB2312" w:eastAsia="仿宋_GB2312" w:cs="仿宋_GB2312"/>
          <w:sz w:val="24"/>
          <w:szCs w:val="24"/>
          <w:lang w:val="en-US" w:eastAsia="zh-CN"/>
        </w:rPr>
        <w:t>&lt;</w:t>
      </w:r>
      <w:r>
        <w:rPr>
          <w:rFonts w:hint="eastAsia" w:ascii="仿宋_GB2312" w:hAnsi="仿宋_GB2312" w:eastAsia="仿宋_GB2312" w:cs="仿宋_GB2312"/>
          <w:sz w:val="24"/>
          <w:szCs w:val="24"/>
          <w:lang w:eastAsia="zh-CN"/>
        </w:rPr>
        <w:t>天津市城市公用事业管理局职能配置、内设机构和人员编制规定</w:t>
      </w:r>
      <w:r>
        <w:rPr>
          <w:rFonts w:hint="eastAsia" w:ascii="仿宋_GB2312" w:hAnsi="仿宋_GB2312" w:eastAsia="仿宋_GB2312" w:cs="仿宋_GB2312"/>
          <w:sz w:val="24"/>
          <w:szCs w:val="24"/>
          <w:lang w:val="en-US" w:eastAsia="zh-CN"/>
        </w:rPr>
        <w:t>&gt;的通知</w:t>
      </w:r>
      <w:r>
        <w:rPr>
          <w:rFonts w:hint="eastAsia" w:ascii="仿宋_GB2312" w:hAnsi="仿宋_GB2312" w:eastAsia="仿宋_GB2312" w:cs="仿宋_GB2312"/>
          <w:sz w:val="24"/>
          <w:szCs w:val="24"/>
          <w:lang w:eastAsia="zh-CN"/>
        </w:rPr>
        <w:t>》（津党厅</w:t>
      </w:r>
      <w:r>
        <w:rPr>
          <w:rFonts w:hint="eastAsia" w:ascii="仿宋_GB2312" w:hAnsi="仿宋_GB2312" w:eastAsia="仿宋_GB2312" w:cs="仿宋_GB2312"/>
          <w:sz w:val="24"/>
          <w:szCs w:val="24"/>
          <w:lang w:val="en-US" w:eastAsia="zh-CN"/>
        </w:rPr>
        <w:t>〔2018〕176号</w:t>
      </w:r>
      <w:r>
        <w:rPr>
          <w:rFonts w:hint="eastAsia" w:ascii="仿宋_GB2312" w:hAnsi="仿宋_GB2312" w:eastAsia="仿宋_GB2312" w:cs="仿宋_GB2312"/>
          <w:sz w:val="24"/>
          <w:szCs w:val="24"/>
          <w:lang w:eastAsia="zh-CN"/>
        </w:rPr>
        <w:t>）第三条</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(四)负责城市道路桥梁的监督管理 。参与道路桥梁建设工程的验收。参与城市道路桥梁建设市场的管理。负责城市道路桥梁设施维护管理和安全管理。承担城市道路桥梁设施的执法监督。负责已接管的道桥范围内地下管网施工的协调管理。承担城市道路桥梁超限超载治理有关工作。</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2.《天津市城市道路管理条例》第五条</w:t>
      </w:r>
      <w:r>
        <w:rPr>
          <w:rFonts w:hint="eastAsia" w:ascii="仿宋_GB2312" w:hAnsi="仿宋_GB2312" w:eastAsia="仿宋_GB2312" w:cs="仿宋_GB2312"/>
          <w:sz w:val="24"/>
          <w:szCs w:val="24"/>
          <w:lang w:val="en" w:eastAsia="zh-CN"/>
        </w:rPr>
        <w:t xml:space="preserve"> </w:t>
      </w:r>
      <w:r>
        <w:rPr>
          <w:rFonts w:hint="eastAsia" w:ascii="仿宋_GB2312" w:hAnsi="仿宋_GB2312" w:eastAsia="仿宋_GB2312" w:cs="仿宋_GB2312"/>
          <w:sz w:val="24"/>
          <w:szCs w:val="24"/>
          <w:lang w:val="en-US" w:eastAsia="zh-CN"/>
        </w:rPr>
        <w:t>市城市道路管理部门主管本市城市道路的管理工作。</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市城市道路管理部门和区、县城市道路管理部门分别负责市管道路和区、县管道路的管理工作。</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3.《城市道路管理条例》第四章路政管理、《天津市城市道路管理条例》第四章路政管理。</w:t>
      </w:r>
    </w:p>
    <w:p>
      <w:pPr>
        <w:autoSpaceDN w:val="0"/>
        <w:spacing w:line="578" w:lineRule="exact"/>
        <w:rPr>
          <w:rFonts w:eastAsia="仿宋_GB2312"/>
          <w:sz w:val="32"/>
          <w:szCs w:val="32"/>
        </w:rPr>
      </w:pPr>
      <w:r>
        <w:rPr>
          <w:rFonts w:eastAsia="仿宋_GB2312"/>
          <w:b/>
          <w:sz w:val="32"/>
          <w:szCs w:val="32"/>
        </w:rPr>
        <w:t>　　</w:t>
      </w:r>
      <w:r>
        <w:rPr>
          <w:rFonts w:hint="eastAsia" w:ascii="黑体" w:eastAsia="黑体"/>
          <w:sz w:val="32"/>
          <w:szCs w:val="32"/>
        </w:rPr>
        <w:t>第五条</w:t>
      </w:r>
      <w:r>
        <w:rPr>
          <w:rFonts w:eastAsia="仿宋_GB2312"/>
          <w:b/>
          <w:sz w:val="32"/>
          <w:szCs w:val="32"/>
        </w:rPr>
        <w:t xml:space="preserve"> </w:t>
      </w:r>
      <w:r>
        <w:rPr>
          <w:rFonts w:eastAsia="仿宋_GB2312"/>
          <w:sz w:val="32"/>
          <w:szCs w:val="32"/>
        </w:rPr>
        <w:t>城市快速路应当实行统一规划、配套建设、协调发展、建设养护管理并重的原则。</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eastAsia="仿宋_GB2312"/>
          <w:sz w:val="24"/>
          <w:szCs w:val="24"/>
        </w:rPr>
      </w:pPr>
      <w:r>
        <w:rPr>
          <w:rFonts w:hint="eastAsia" w:eastAsia="仿宋_GB2312"/>
          <w:sz w:val="24"/>
          <w:szCs w:val="24"/>
          <w:lang w:val="en-US" w:eastAsia="zh-CN"/>
        </w:rPr>
        <w:t>依据：《天津市城市道路管理条例》第二条</w:t>
      </w:r>
      <w:r>
        <w:rPr>
          <w:rFonts w:hint="default" w:eastAsia="仿宋_GB2312"/>
          <w:sz w:val="24"/>
          <w:szCs w:val="24"/>
          <w:lang w:val="en" w:eastAsia="zh-CN"/>
        </w:rPr>
        <w:t xml:space="preserve"> </w:t>
      </w:r>
      <w:r>
        <w:rPr>
          <w:rFonts w:hint="eastAsia" w:eastAsia="仿宋_GB2312"/>
          <w:sz w:val="24"/>
          <w:szCs w:val="24"/>
          <w:lang w:val="en-US" w:eastAsia="zh-CN"/>
        </w:rPr>
        <w:t>城市道路的规划建设、养护维修和路政管理，贯彻为经济建设和为人民生活服务的宗旨，实行统一规划、配套建设、远期近期结合、建设养护管理并重的原则。</w:t>
      </w:r>
    </w:p>
    <w:p>
      <w:pPr>
        <w:autoSpaceDN w:val="0"/>
        <w:spacing w:line="578" w:lineRule="exact"/>
        <w:ind w:firstLine="640" w:firstLineChars="200"/>
        <w:rPr>
          <w:rFonts w:eastAsia="仿宋_GB2312"/>
          <w:sz w:val="32"/>
          <w:szCs w:val="32"/>
        </w:rPr>
      </w:pPr>
      <w:r>
        <w:rPr>
          <w:rFonts w:hint="eastAsia" w:ascii="黑体" w:eastAsia="黑体"/>
          <w:sz w:val="32"/>
          <w:szCs w:val="32"/>
        </w:rPr>
        <w:t>第六条</w:t>
      </w:r>
      <w:r>
        <w:rPr>
          <w:rFonts w:eastAsia="仿宋_GB2312"/>
          <w:b/>
          <w:sz w:val="32"/>
          <w:szCs w:val="32"/>
        </w:rPr>
        <w:t xml:space="preserve"> </w:t>
      </w:r>
      <w:r>
        <w:rPr>
          <w:rFonts w:eastAsia="仿宋_GB2312"/>
          <w:sz w:val="32"/>
          <w:szCs w:val="32"/>
        </w:rPr>
        <w:t>城市快速路的设计和施工，必须严格执行国家和本市快速路设计、施工的技术规范、标准和规程。</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hint="eastAsia" w:eastAsia="仿宋_GB2312"/>
          <w:sz w:val="24"/>
          <w:szCs w:val="24"/>
          <w:lang w:val="en-US" w:eastAsia="zh-CN"/>
        </w:rPr>
      </w:pPr>
      <w:r>
        <w:rPr>
          <w:rFonts w:hint="eastAsia" w:eastAsia="仿宋_GB2312"/>
          <w:sz w:val="24"/>
          <w:szCs w:val="24"/>
          <w:lang w:val="en-US" w:eastAsia="zh-CN"/>
        </w:rPr>
        <w:t>依据：《天津市城市道路管理条例》第十条</w:t>
      </w:r>
      <w:r>
        <w:rPr>
          <w:rFonts w:hint="default" w:eastAsia="仿宋_GB2312"/>
          <w:sz w:val="24"/>
          <w:szCs w:val="24"/>
          <w:lang w:val="en" w:eastAsia="zh-CN"/>
        </w:rPr>
        <w:t xml:space="preserve"> </w:t>
      </w:r>
      <w:r>
        <w:rPr>
          <w:rFonts w:hint="eastAsia" w:eastAsia="仿宋_GB2312"/>
          <w:sz w:val="24"/>
          <w:szCs w:val="24"/>
          <w:lang w:val="en-US" w:eastAsia="zh-CN"/>
        </w:rPr>
        <w:t>城市道路的设计和施工，必须严格执行国家和本市有关城市道路设计、施工的技术规范、标准和规程。城市道路建设实行工程质量监理制度，接受市政工程质量监督机构的监督检查。</w:t>
      </w:r>
    </w:p>
    <w:p>
      <w:pPr>
        <w:autoSpaceDN w:val="0"/>
        <w:spacing w:line="578" w:lineRule="exact"/>
        <w:rPr>
          <w:rFonts w:eastAsia="仿宋_GB2312"/>
          <w:sz w:val="32"/>
          <w:szCs w:val="32"/>
        </w:rPr>
      </w:pPr>
      <w:r>
        <w:rPr>
          <w:rFonts w:eastAsia="仿宋_GB2312"/>
          <w:b/>
          <w:sz w:val="32"/>
          <w:szCs w:val="32"/>
        </w:rPr>
        <w:t>　　</w:t>
      </w:r>
      <w:r>
        <w:rPr>
          <w:rFonts w:hint="eastAsia" w:ascii="黑体" w:eastAsia="黑体"/>
          <w:sz w:val="32"/>
          <w:szCs w:val="32"/>
        </w:rPr>
        <w:t>第七条</w:t>
      </w:r>
      <w:r>
        <w:rPr>
          <w:rFonts w:eastAsia="仿宋_GB2312"/>
          <w:b/>
          <w:sz w:val="32"/>
          <w:szCs w:val="32"/>
        </w:rPr>
        <w:t xml:space="preserve"> </w:t>
      </w:r>
      <w:r>
        <w:rPr>
          <w:rFonts w:eastAsia="仿宋_GB2312"/>
          <w:sz w:val="32"/>
          <w:szCs w:val="32"/>
        </w:rPr>
        <w:t>城市快速路应配套建设桥梁健康监测、设施视频监控防护、交通流量调查等设施。</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依据：《城市快速路设计规范》（CJJ129-2009）3.0.5</w:t>
      </w:r>
      <w:r>
        <w:rPr>
          <w:rFonts w:hint="eastAsia" w:ascii="仿宋_GB2312" w:hAnsi="仿宋_GB2312" w:eastAsia="仿宋_GB2312" w:cs="仿宋_GB2312"/>
          <w:sz w:val="24"/>
          <w:szCs w:val="24"/>
          <w:lang w:val="en" w:eastAsia="zh-CN"/>
        </w:rPr>
        <w:t xml:space="preserve"> </w:t>
      </w:r>
      <w:r>
        <w:rPr>
          <w:rFonts w:hint="eastAsia" w:ascii="仿宋_GB2312" w:hAnsi="仿宋_GB2312" w:eastAsia="仿宋_GB2312" w:cs="仿宋_GB2312"/>
          <w:sz w:val="24"/>
          <w:szCs w:val="24"/>
          <w:lang w:val="en-US" w:eastAsia="zh-CN"/>
        </w:rPr>
        <w:t>快速路的交通管理设施及服务设施应与道路配套设计，保证道路正常运行。</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参考：结合实际需要。</w:t>
      </w:r>
    </w:p>
    <w:p>
      <w:pPr>
        <w:autoSpaceDN w:val="0"/>
        <w:spacing w:line="578" w:lineRule="exact"/>
        <w:ind w:firstLine="640" w:firstLineChars="200"/>
        <w:rPr>
          <w:rFonts w:eastAsia="仿宋_GB2312"/>
          <w:sz w:val="32"/>
          <w:szCs w:val="32"/>
        </w:rPr>
      </w:pPr>
      <w:r>
        <w:rPr>
          <w:rFonts w:hint="eastAsia" w:ascii="黑体" w:eastAsia="黑体"/>
          <w:sz w:val="32"/>
          <w:szCs w:val="32"/>
        </w:rPr>
        <w:t>第八条</w:t>
      </w:r>
      <w:r>
        <w:rPr>
          <w:rFonts w:eastAsia="仿宋_GB2312"/>
          <w:b/>
          <w:sz w:val="32"/>
          <w:szCs w:val="32"/>
        </w:rPr>
        <w:t xml:space="preserve"> </w:t>
      </w:r>
      <w:r>
        <w:rPr>
          <w:rFonts w:eastAsia="仿宋_GB2312"/>
          <w:sz w:val="32"/>
          <w:szCs w:val="32"/>
        </w:rPr>
        <w:t>城市快速路的建设实行工程质量监理制度、质量保修制度、质量监督制度。</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hint="eastAsia" w:eastAsia="仿宋_GB2312"/>
          <w:sz w:val="24"/>
          <w:szCs w:val="24"/>
          <w:lang w:val="en-US" w:eastAsia="zh-CN"/>
        </w:rPr>
      </w:pPr>
      <w:r>
        <w:rPr>
          <w:rFonts w:hint="eastAsia" w:eastAsia="仿宋_GB2312"/>
          <w:sz w:val="24"/>
          <w:szCs w:val="24"/>
          <w:lang w:val="en-US" w:eastAsia="zh-CN"/>
        </w:rPr>
        <w:t>依据：《天津市城市道路管理条例》第十条 城市道路的设计和施工，必须严格执行国家和本市有关城市道路设计、施工的技术规范、标准和规程。城市道路建设实行工程质量监理制度，接受市政工程质量监督机构的监督检查。</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eastAsia="仿宋_GB2312"/>
          <w:sz w:val="24"/>
          <w:szCs w:val="24"/>
        </w:rPr>
      </w:pPr>
      <w:r>
        <w:rPr>
          <w:rFonts w:hint="eastAsia" w:eastAsia="仿宋_GB2312"/>
          <w:sz w:val="24"/>
          <w:szCs w:val="24"/>
          <w:lang w:val="en-US" w:eastAsia="zh-CN"/>
        </w:rPr>
        <w:t>第十三条第二款 城市道路建设工程应当实行质量保修制度。</w:t>
      </w:r>
    </w:p>
    <w:p>
      <w:pPr>
        <w:autoSpaceDN w:val="0"/>
        <w:spacing w:line="578" w:lineRule="exact"/>
        <w:ind w:firstLine="643" w:firstLineChars="200"/>
        <w:rPr>
          <w:rFonts w:eastAsia="仿宋_GB2312"/>
          <w:sz w:val="32"/>
          <w:szCs w:val="32"/>
        </w:rPr>
      </w:pPr>
      <w:r>
        <w:rPr>
          <w:rFonts w:eastAsia="仿宋_GB2312"/>
          <w:b/>
          <w:sz w:val="32"/>
          <w:szCs w:val="32"/>
        </w:rPr>
        <w:t xml:space="preserve">第九条 </w:t>
      </w:r>
      <w:r>
        <w:rPr>
          <w:rFonts w:eastAsia="仿宋_GB2312"/>
          <w:sz w:val="32"/>
          <w:szCs w:val="32"/>
        </w:rPr>
        <w:t>城市快速路建设单位应当在领取建设工程施工许可证后15日内，按照相关规定向城市快速路</w:t>
      </w:r>
      <w:r>
        <w:rPr>
          <w:rFonts w:eastAsia="仿宋_GB2312"/>
          <w:sz w:val="32"/>
          <w:szCs w:val="32"/>
          <w:bdr w:val="single" w:sz="4" w:space="0"/>
        </w:rPr>
        <w:t>养护</w:t>
      </w:r>
      <w:r>
        <w:rPr>
          <w:rFonts w:eastAsia="仿宋_GB2312"/>
          <w:sz w:val="32"/>
          <w:szCs w:val="32"/>
        </w:rPr>
        <w:t>管理</w:t>
      </w:r>
      <w:r>
        <w:rPr>
          <w:rFonts w:eastAsia="仿宋_GB2312"/>
          <w:sz w:val="32"/>
          <w:szCs w:val="32"/>
          <w:bdr w:val="single" w:sz="4" w:space="0"/>
        </w:rPr>
        <w:t>主管</w:t>
      </w:r>
      <w:r>
        <w:rPr>
          <w:rFonts w:eastAsia="仿宋_GB2312"/>
          <w:sz w:val="32"/>
          <w:szCs w:val="32"/>
        </w:rPr>
        <w:t>部门办理养护管理备案。</w:t>
      </w:r>
    </w:p>
    <w:p>
      <w:pPr>
        <w:autoSpaceDN w:val="0"/>
        <w:spacing w:line="578" w:lineRule="exact"/>
        <w:ind w:firstLine="640" w:firstLineChars="200"/>
        <w:rPr>
          <w:rFonts w:eastAsia="仿宋_GB2312"/>
          <w:sz w:val="32"/>
          <w:szCs w:val="32"/>
        </w:rPr>
      </w:pPr>
      <w:r>
        <w:rPr>
          <w:rFonts w:eastAsia="仿宋_GB2312"/>
          <w:sz w:val="32"/>
          <w:szCs w:val="32"/>
        </w:rPr>
        <w:t>城市快速路建设工程竣工后，建设单位应当组织竣工验收，验收应当有城市快速路管理部门及确定的养护管理单位参加。</w:t>
      </w:r>
    </w:p>
    <w:p>
      <w:pPr>
        <w:autoSpaceDN w:val="0"/>
        <w:spacing w:line="578" w:lineRule="exact"/>
        <w:rPr>
          <w:rFonts w:eastAsia="仿宋_GB2312"/>
          <w:sz w:val="32"/>
          <w:szCs w:val="32"/>
        </w:rPr>
      </w:pPr>
      <w:r>
        <w:rPr>
          <w:rFonts w:eastAsia="仿宋_GB2312"/>
          <w:sz w:val="32"/>
          <w:szCs w:val="32"/>
        </w:rPr>
        <w:t>　　城市快速路建设工程竣工验收备案后30日内，建设单位应当向城市快速路养护管理单位提供建设工程的相关技术材料、竣工验收报告及竣工验收备案证明、经备案的建设工程施工合同、以及依附城市快速路铺设的地下管线现状资料，经养护管理单位审核后，办理设施移交手续。</w:t>
      </w:r>
    </w:p>
    <w:p>
      <w:pPr>
        <w:autoSpaceDN w:val="0"/>
        <w:spacing w:line="578" w:lineRule="exact"/>
        <w:ind w:firstLine="640"/>
        <w:rPr>
          <w:rFonts w:eastAsia="仿宋_GB2312"/>
          <w:sz w:val="32"/>
          <w:szCs w:val="32"/>
        </w:rPr>
      </w:pPr>
      <w:r>
        <w:rPr>
          <w:rFonts w:eastAsia="仿宋_GB2312"/>
          <w:sz w:val="32"/>
          <w:szCs w:val="32"/>
        </w:rPr>
        <w:t>在移交接管手续办理完毕前，由建设单位负责养护管理；移交接管协议签订后，由养护管理单位承担城市快速路养护管理责任，但双方另有约定的除外。</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依据：《天津市城市基础设施移交接管管理办法》（津政令〔2011〕38号）第八条 建设单位应当在领取建设工程施工许可证后15日内向相关养护管理主管部门办理养护管理备案，并提供下列材料：</w:t>
      </w:r>
    </w:p>
    <w:p>
      <w:pPr>
        <w:keepNext w:val="0"/>
        <w:keepLines w:val="0"/>
        <w:pageBreakBefore w:val="0"/>
        <w:widowControl w:val="0"/>
        <w:numPr>
          <w:ilvl w:val="0"/>
          <w:numId w:val="1"/>
        </w:numPr>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建设单位应当通知养护管理单位参与下列活动：(一)城市基础设施的施工图交底；(二)涉及使用功能的设计变更；(三)竣工验收；(四)养护管理主管部门已向建设单位明示需要参与的其他活动。</w:t>
      </w:r>
    </w:p>
    <w:p>
      <w:pPr>
        <w:keepNext w:val="0"/>
        <w:keepLines w:val="0"/>
        <w:pageBreakBefore w:val="0"/>
        <w:widowControl w:val="0"/>
        <w:numPr>
          <w:ilvl w:val="0"/>
          <w:numId w:val="1"/>
        </w:numPr>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left="0" w:leftChars="0" w:firstLine="48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城市基础设施竣工验收应当有建设行政主管部门和市、区(县)养护管理主管部门参加；对不符合竣工验收标准要求的，建设单位应当予以整改并记录在案。</w:t>
      </w:r>
    </w:p>
    <w:p>
      <w:pPr>
        <w:keepNext w:val="0"/>
        <w:keepLines w:val="0"/>
        <w:pageBreakBefore w:val="0"/>
        <w:widowControl w:val="0"/>
        <w:numPr>
          <w:ilvl w:val="0"/>
          <w:numId w:val="1"/>
        </w:numPr>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left="0" w:leftChars="0" w:firstLine="48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建设单位应当在完成竣工验收备案后30日内向养护管理单位提供下列移交材料：(一)竣工验收报告及竣工验收备案证明；(二)经备案的建设工程施工合同；(三)建设工程的相关技术材料和地下管线的现状材料。</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56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第五条 建设单位应当按照规划设计要求、工程建设质量标准和技术规范要求进行城市基础设施的建设，并在设施竣工验收合格后及时向养护管理单位移交。在移交接管手续办理完毕前，建设单位负责对城市基础设施进行养护管理。</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56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第十五条 养护管理单位自移交接管协议书签订之日起承担城市基础设施养护管理责任，但双方另有约定的除外。</w:t>
      </w:r>
    </w:p>
    <w:p>
      <w:pPr>
        <w:keepNext w:val="0"/>
        <w:keepLines w:val="0"/>
        <w:pageBreakBefore w:val="0"/>
        <w:widowControl w:val="0"/>
        <w:numPr>
          <w:ilvl w:val="0"/>
          <w:numId w:val="0"/>
        </w:numPr>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56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理由：将“城市快速路养护管理主管部门”修改为“城市快速路管理部门”，以与本规定全文表述保持一致。</w:t>
      </w:r>
    </w:p>
    <w:p>
      <w:pPr>
        <w:autoSpaceDN w:val="0"/>
        <w:spacing w:line="578" w:lineRule="exact"/>
        <w:rPr>
          <w:rFonts w:eastAsia="仿宋_GB2312"/>
          <w:sz w:val="32"/>
          <w:szCs w:val="32"/>
        </w:rPr>
      </w:pPr>
      <w:r>
        <w:rPr>
          <w:rFonts w:hint="eastAsia" w:eastAsia="仿宋_GB2312"/>
          <w:b/>
          <w:sz w:val="32"/>
          <w:szCs w:val="32"/>
        </w:rPr>
        <w:t xml:space="preserve">    </w:t>
      </w:r>
      <w:r>
        <w:rPr>
          <w:rFonts w:hint="eastAsia" w:ascii="黑体" w:eastAsia="黑体"/>
          <w:sz w:val="32"/>
          <w:szCs w:val="32"/>
        </w:rPr>
        <w:t>第十条</w:t>
      </w:r>
      <w:r>
        <w:rPr>
          <w:rFonts w:eastAsia="仿宋_GB2312"/>
          <w:b/>
          <w:sz w:val="32"/>
          <w:szCs w:val="32"/>
        </w:rPr>
        <w:t xml:space="preserve"> </w:t>
      </w:r>
      <w:r>
        <w:rPr>
          <w:rFonts w:eastAsia="仿宋_GB2312"/>
          <w:sz w:val="32"/>
          <w:szCs w:val="32"/>
        </w:rPr>
        <w:t>在城市快速路范围内设置的停车场、园林等设施，应为城市快速路的养护维修预留通道和作业空间；设置的各类管线的检查井、箱盖等设施应符合快速路养护规范。</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hint="eastAsia" w:ascii="Times New Roman" w:hAnsi="Times New Roman" w:eastAsia="仿宋_GB2312" w:cs="Times New Roman"/>
          <w:kern w:val="2"/>
          <w:sz w:val="24"/>
          <w:szCs w:val="24"/>
          <w:lang w:val="en-US" w:eastAsia="zh-CN" w:bidi="ar-SA"/>
        </w:rPr>
      </w:pPr>
      <w:r>
        <w:rPr>
          <w:rFonts w:hint="eastAsia" w:eastAsia="仿宋_GB2312"/>
          <w:sz w:val="24"/>
          <w:szCs w:val="24"/>
          <w:lang w:val="en-US" w:eastAsia="zh-CN"/>
        </w:rPr>
        <w:t>依据：《城市道路管理条例》</w:t>
      </w:r>
      <w:r>
        <w:rPr>
          <w:rFonts w:hint="eastAsia" w:ascii="Times New Roman" w:hAnsi="Times New Roman" w:eastAsia="仿宋_GB2312" w:cs="Times New Roman"/>
          <w:kern w:val="2"/>
          <w:sz w:val="24"/>
          <w:szCs w:val="24"/>
          <w:lang w:val="en-US" w:eastAsia="zh-CN" w:bidi="ar-SA"/>
        </w:rPr>
        <w:t>第二十三条</w:t>
      </w:r>
      <w:r>
        <w:rPr>
          <w:rFonts w:hint="eastAsia" w:eastAsia="仿宋_GB2312" w:cs="Times New Roman"/>
          <w:kern w:val="2"/>
          <w:sz w:val="24"/>
          <w:szCs w:val="24"/>
          <w:lang w:val="en-US" w:eastAsia="zh-CN" w:bidi="ar-SA"/>
        </w:rPr>
        <w:t xml:space="preserve"> </w:t>
      </w:r>
      <w:r>
        <w:rPr>
          <w:rFonts w:hint="eastAsia" w:ascii="Times New Roman" w:hAnsi="Times New Roman" w:eastAsia="仿宋_GB2312" w:cs="Times New Roman"/>
          <w:kern w:val="2"/>
          <w:sz w:val="24"/>
          <w:szCs w:val="24"/>
          <w:lang w:val="en-US" w:eastAsia="zh-CN" w:bidi="ar-SA"/>
        </w:rPr>
        <w:t>设在城市道路上的各类管线的检查井、箱盖或者城市道路附属设施，应当符合城市道路养护规范。因缺损影响交通和安全时，有关产权单位应当及时补缺或者修复。</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hint="default" w:ascii="Times New Roman" w:hAnsi="Times New Roman" w:eastAsia="仿宋_GB2312" w:cs="Times New Roman"/>
          <w:kern w:val="2"/>
          <w:sz w:val="24"/>
          <w:szCs w:val="24"/>
          <w:lang w:val="en-US" w:eastAsia="zh-CN" w:bidi="ar-SA"/>
        </w:rPr>
      </w:pPr>
      <w:r>
        <w:rPr>
          <w:rFonts w:hint="eastAsia" w:eastAsia="仿宋_GB2312" w:cs="Times New Roman"/>
          <w:kern w:val="2"/>
          <w:sz w:val="24"/>
          <w:szCs w:val="24"/>
          <w:lang w:val="en-US" w:eastAsia="zh-CN" w:bidi="ar-SA"/>
        </w:rPr>
        <w:t>理由：结合管理实际。</w:t>
      </w:r>
    </w:p>
    <w:p>
      <w:pPr>
        <w:autoSpaceDN w:val="0"/>
        <w:spacing w:line="578" w:lineRule="exact"/>
        <w:rPr>
          <w:rFonts w:eastAsia="仿宋_GB2312"/>
          <w:sz w:val="32"/>
          <w:szCs w:val="32"/>
        </w:rPr>
      </w:pPr>
      <w:r>
        <w:rPr>
          <w:rFonts w:hint="eastAsia" w:eastAsia="仿宋_GB2312"/>
          <w:b/>
          <w:sz w:val="32"/>
          <w:szCs w:val="32"/>
        </w:rPr>
        <w:t xml:space="preserve"> </w:t>
      </w:r>
      <w:r>
        <w:rPr>
          <w:rFonts w:hint="eastAsia" w:eastAsia="仿宋_GB2312"/>
          <w:b/>
          <w:sz w:val="32"/>
          <w:szCs w:val="32"/>
          <w:lang w:val="en-US" w:eastAsia="zh-CN"/>
        </w:rPr>
        <w:t xml:space="preserve">    </w:t>
      </w:r>
      <w:r>
        <w:rPr>
          <w:rFonts w:hint="eastAsia" w:ascii="黑体" w:eastAsia="黑体"/>
          <w:sz w:val="32"/>
          <w:szCs w:val="32"/>
        </w:rPr>
        <w:t xml:space="preserve">第十一条 </w:t>
      </w:r>
      <w:r>
        <w:rPr>
          <w:rFonts w:eastAsia="仿宋_GB2312"/>
          <w:sz w:val="32"/>
          <w:szCs w:val="32"/>
        </w:rPr>
        <w:t>城市快速路管理部门应当严格执行《天津市城市快速路养护技术实施细则》，加强养护维修的管理，建立快速路巡查和检测评估制度，确保城市快速路设施完好。</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hint="eastAsia" w:eastAsia="仿宋_GB2312"/>
          <w:sz w:val="24"/>
          <w:szCs w:val="24"/>
          <w:lang w:val="en-US" w:eastAsia="zh-CN"/>
        </w:rPr>
      </w:pPr>
      <w:r>
        <w:rPr>
          <w:rFonts w:hint="eastAsia" w:eastAsia="仿宋_GB2312"/>
          <w:sz w:val="24"/>
          <w:szCs w:val="24"/>
          <w:lang w:val="en-US" w:eastAsia="zh-CN"/>
        </w:rPr>
        <w:t>依据：《城市道路管理条例》第二十一条 承担城市道路养护、维修的单位，应当严格执行城市道路养护、维修的技术规范，定期对城市道路进行养护、维修，确保养护、维修工程的质量。</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hint="eastAsia" w:ascii="黑体" w:eastAsia="黑体"/>
          <w:sz w:val="24"/>
          <w:szCs w:val="24"/>
        </w:rPr>
      </w:pPr>
      <w:r>
        <w:rPr>
          <w:rFonts w:hint="eastAsia" w:eastAsia="仿宋_GB2312"/>
          <w:sz w:val="24"/>
          <w:szCs w:val="24"/>
          <w:lang w:val="en-US" w:eastAsia="zh-CN"/>
        </w:rPr>
        <w:t>市政工程行政主管部门负责对养护、维修工程的质量进行监督检查，保障城市道路完好。</w:t>
      </w:r>
    </w:p>
    <w:p>
      <w:pPr>
        <w:autoSpaceDN w:val="0"/>
        <w:spacing w:line="578" w:lineRule="exact"/>
        <w:ind w:firstLine="640" w:firstLineChars="200"/>
        <w:rPr>
          <w:rFonts w:eastAsia="仿宋_GB2312"/>
          <w:sz w:val="32"/>
          <w:szCs w:val="32"/>
        </w:rPr>
      </w:pPr>
      <w:r>
        <w:rPr>
          <w:rFonts w:hint="eastAsia" w:ascii="黑体" w:eastAsia="黑体"/>
          <w:sz w:val="32"/>
          <w:szCs w:val="32"/>
        </w:rPr>
        <w:t>第十二条</w:t>
      </w:r>
      <w:r>
        <w:rPr>
          <w:rFonts w:eastAsia="仿宋_GB2312"/>
          <w:b/>
          <w:sz w:val="32"/>
          <w:szCs w:val="32"/>
        </w:rPr>
        <w:t xml:space="preserve"> </w:t>
      </w:r>
      <w:r>
        <w:rPr>
          <w:rFonts w:eastAsia="仿宋_GB2312"/>
          <w:sz w:val="32"/>
          <w:szCs w:val="32"/>
        </w:rPr>
        <w:t>因城市快速路养护维修、紧急抢修作业需要或者发生重大安全隐患等，城市快速路管理部门可以在城市快速路范围内根据实际情况采取临时性</w:t>
      </w:r>
      <w:r>
        <w:rPr>
          <w:rFonts w:hint="eastAsia" w:eastAsia="仿宋_GB2312"/>
          <w:b/>
          <w:bCs/>
          <w:sz w:val="32"/>
          <w:szCs w:val="32"/>
          <w:lang w:eastAsia="zh-CN"/>
        </w:rPr>
        <w:t>、局部性</w:t>
      </w:r>
      <w:r>
        <w:rPr>
          <w:rFonts w:eastAsia="仿宋_GB2312"/>
          <w:sz w:val="32"/>
          <w:szCs w:val="32"/>
        </w:rPr>
        <w:t>封闭措施，影响交通安全的，应当征得公安机关交通管理部门同意。</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ascii="微软雅黑" w:hAnsi="微软雅黑" w:eastAsia="微软雅黑" w:cs="微软雅黑"/>
          <w:i w:val="0"/>
          <w:iCs w:val="0"/>
          <w:caps w:val="0"/>
          <w:color w:val="1A2930"/>
          <w:spacing w:val="0"/>
          <w:sz w:val="24"/>
          <w:szCs w:val="24"/>
          <w:shd w:val="clear" w:fill="FFFFFF"/>
        </w:rPr>
      </w:pPr>
      <w:r>
        <w:rPr>
          <w:rFonts w:hint="eastAsia" w:eastAsia="仿宋_GB2312"/>
          <w:sz w:val="24"/>
          <w:szCs w:val="24"/>
          <w:lang w:val="en-US" w:eastAsia="zh-CN"/>
        </w:rPr>
        <w:t>依据：《天津市城市道路桥梁设施保护规定》</w:t>
      </w:r>
      <w:r>
        <w:rPr>
          <w:rFonts w:hint="eastAsia" w:ascii="仿宋_GB2312" w:hAnsi="仿宋_GB2312" w:eastAsia="仿宋_GB2312" w:cs="仿宋_GB2312"/>
          <w:sz w:val="24"/>
          <w:szCs w:val="24"/>
          <w:lang w:val="en-US" w:eastAsia="zh-CN"/>
        </w:rPr>
        <w:t>（津政令〔2013〕1号）</w:t>
      </w:r>
      <w:r>
        <w:rPr>
          <w:rFonts w:hint="eastAsia" w:eastAsia="仿宋_GB2312"/>
          <w:sz w:val="24"/>
          <w:szCs w:val="24"/>
          <w:lang w:val="en-US" w:eastAsia="zh-CN"/>
        </w:rPr>
        <w:t>第十五条第二款 因城市快速路养护维修、紧急抢修作业需要或者城市快速路发生重大安全隐患的，城市道路管理部门可以在城市快速路范围内根据实际情况采取临时性、局部性封闭措施；影响交通安全的，应当征得公安机关交通管理部门同意。</w:t>
      </w:r>
    </w:p>
    <w:p>
      <w:pPr>
        <w:autoSpaceDN w:val="0"/>
        <w:spacing w:line="578" w:lineRule="exact"/>
        <w:rPr>
          <w:rFonts w:eastAsia="仿宋_GB2312"/>
          <w:sz w:val="32"/>
          <w:szCs w:val="32"/>
        </w:rPr>
      </w:pPr>
      <w:r>
        <w:rPr>
          <w:rFonts w:eastAsia="仿宋_GB2312"/>
          <w:b/>
          <w:sz w:val="32"/>
          <w:szCs w:val="32"/>
        </w:rPr>
        <w:t>　　</w:t>
      </w:r>
      <w:r>
        <w:rPr>
          <w:rFonts w:hint="eastAsia" w:ascii="黑体" w:eastAsia="黑体"/>
          <w:sz w:val="32"/>
          <w:szCs w:val="32"/>
        </w:rPr>
        <w:t>第十三条</w:t>
      </w:r>
      <w:r>
        <w:rPr>
          <w:rFonts w:eastAsia="仿宋_GB2312"/>
          <w:b/>
          <w:sz w:val="32"/>
          <w:szCs w:val="32"/>
        </w:rPr>
        <w:t xml:space="preserve"> </w:t>
      </w:r>
      <w:r>
        <w:rPr>
          <w:rFonts w:eastAsia="仿宋_GB2312"/>
          <w:sz w:val="32"/>
          <w:szCs w:val="32"/>
        </w:rPr>
        <w:t>城市快速路设施养护维修作业时，应当设置符合国家标准的警示标志和限速、导向标志等安全防护设施，夜间和雨雾天气作业时，现场必须设置防雾灯或反光警示标志。</w:t>
      </w:r>
    </w:p>
    <w:p>
      <w:pPr>
        <w:autoSpaceDN w:val="0"/>
        <w:spacing w:line="578" w:lineRule="exact"/>
        <w:ind w:firstLine="640"/>
        <w:rPr>
          <w:rFonts w:eastAsia="仿宋_GB2312"/>
          <w:sz w:val="32"/>
          <w:szCs w:val="32"/>
        </w:rPr>
      </w:pPr>
      <w:r>
        <w:rPr>
          <w:rFonts w:eastAsia="仿宋_GB2312"/>
          <w:sz w:val="32"/>
          <w:szCs w:val="32"/>
        </w:rPr>
        <w:t>依据施工宽度和现场交通条件，可以进行局部封闭、车道封闭、半幅路封闭或全幅路封闭，并设置由警告区、上游过渡区、缓冲区、作业区、下游过渡区、终止区六个区域组成的养护作业安全保护区。作业区两侧应设置“防撞隔离设施”等安全防护与隔离措施。行人及车辆行经作业安全保护区时应当缓行通过，安全避让。</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hint="eastAsia" w:eastAsia="仿宋_GB2312"/>
          <w:sz w:val="24"/>
          <w:szCs w:val="24"/>
          <w:lang w:val="en-US" w:eastAsia="zh-CN"/>
        </w:rPr>
      </w:pPr>
      <w:r>
        <w:rPr>
          <w:rFonts w:hint="eastAsia" w:eastAsia="仿宋_GB2312"/>
          <w:sz w:val="24"/>
          <w:szCs w:val="24"/>
          <w:lang w:val="en-US" w:eastAsia="zh-CN"/>
        </w:rPr>
        <w:t>依据：《天津市城市道路桥梁设施保护规定》第十五条第一款  对城市快速路进行养护维修作业时，应当设置警告区、上游过渡区、缓冲区、作业区、下游过渡区、终止区等养护作业安全保护区，作业区两侧应当采取安全防护与隔离措施。</w:t>
      </w:r>
    </w:p>
    <w:p>
      <w:pPr>
        <w:autoSpaceDN w:val="0"/>
        <w:spacing w:line="578" w:lineRule="exact"/>
        <w:rPr>
          <w:rFonts w:eastAsia="仿宋_GB2312"/>
          <w:sz w:val="32"/>
          <w:szCs w:val="32"/>
        </w:rPr>
      </w:pPr>
      <w:r>
        <w:rPr>
          <w:rFonts w:eastAsia="仿宋_GB2312"/>
          <w:b/>
          <w:sz w:val="32"/>
          <w:szCs w:val="32"/>
        </w:rPr>
        <w:t>　　</w:t>
      </w:r>
      <w:r>
        <w:rPr>
          <w:rFonts w:hint="eastAsia" w:ascii="黑体" w:eastAsia="黑体"/>
          <w:sz w:val="32"/>
          <w:szCs w:val="32"/>
        </w:rPr>
        <w:t>第十四条</w:t>
      </w:r>
      <w:r>
        <w:rPr>
          <w:rFonts w:eastAsia="仿宋_GB2312"/>
          <w:b/>
          <w:sz w:val="32"/>
          <w:szCs w:val="32"/>
        </w:rPr>
        <w:t xml:space="preserve"> </w:t>
      </w:r>
      <w:r>
        <w:rPr>
          <w:rFonts w:eastAsia="仿宋_GB2312"/>
          <w:sz w:val="32"/>
          <w:szCs w:val="32"/>
        </w:rPr>
        <w:t>养护维修车辆和机械设备规格、品种、性能、颜色应当符合</w:t>
      </w:r>
      <w:r>
        <w:rPr>
          <w:rFonts w:hint="eastAsia" w:eastAsia="仿宋_GB2312"/>
          <w:b/>
          <w:bCs/>
          <w:sz w:val="32"/>
          <w:szCs w:val="32"/>
          <w:u w:val="none"/>
          <w:lang w:eastAsia="zh-CN"/>
        </w:rPr>
        <w:t>现行的</w:t>
      </w:r>
      <w:r>
        <w:rPr>
          <w:rFonts w:eastAsia="仿宋_GB2312"/>
          <w:sz w:val="32"/>
          <w:szCs w:val="32"/>
        </w:rPr>
        <w:t>《道路作业交通安全标志》</w:t>
      </w:r>
      <w:r>
        <w:rPr>
          <w:rFonts w:eastAsia="仿宋_GB2312"/>
          <w:sz w:val="32"/>
          <w:szCs w:val="32"/>
          <w:bdr w:val="single" w:sz="4" w:space="0"/>
        </w:rPr>
        <w:t>（GA 182</w:t>
      </w:r>
      <w:r>
        <w:rPr>
          <w:rFonts w:hint="eastAsia" w:eastAsia="仿宋_GB2312"/>
          <w:sz w:val="32"/>
          <w:szCs w:val="32"/>
          <w:bdr w:val="single" w:sz="4" w:space="0"/>
        </w:rPr>
        <w:t>-1998</w:t>
      </w:r>
      <w:r>
        <w:rPr>
          <w:rFonts w:eastAsia="仿宋_GB2312"/>
          <w:sz w:val="32"/>
          <w:szCs w:val="32"/>
          <w:bdr w:val="single" w:sz="4" w:space="0"/>
        </w:rPr>
        <w:t>）</w:t>
      </w:r>
      <w:r>
        <w:rPr>
          <w:rFonts w:eastAsia="仿宋_GB2312"/>
          <w:sz w:val="32"/>
          <w:szCs w:val="32"/>
        </w:rPr>
        <w:t>及《道路交通标志和标线》</w:t>
      </w:r>
      <w:r>
        <w:rPr>
          <w:rFonts w:eastAsia="仿宋_GB2312"/>
          <w:sz w:val="32"/>
          <w:szCs w:val="32"/>
          <w:bdr w:val="single" w:sz="4" w:space="0"/>
        </w:rPr>
        <w:t>（GB5768</w:t>
      </w:r>
      <w:r>
        <w:rPr>
          <w:rFonts w:hint="eastAsia" w:eastAsia="仿宋_GB2312"/>
          <w:sz w:val="32"/>
          <w:szCs w:val="32"/>
          <w:bdr w:val="single" w:sz="4" w:space="0"/>
        </w:rPr>
        <w:t>-2009</w:t>
      </w:r>
      <w:r>
        <w:rPr>
          <w:rFonts w:eastAsia="仿宋_GB2312"/>
          <w:sz w:val="32"/>
          <w:szCs w:val="32"/>
          <w:bdr w:val="single" w:sz="4" w:space="0"/>
        </w:rPr>
        <w:t>）</w:t>
      </w:r>
      <w:r>
        <w:rPr>
          <w:rFonts w:eastAsia="仿宋_GB2312"/>
          <w:sz w:val="32"/>
          <w:szCs w:val="32"/>
        </w:rPr>
        <w:t xml:space="preserve">的规定。在施工作业时，应当开启黄色警示灯或者设置作业标志。 </w:t>
      </w:r>
    </w:p>
    <w:p>
      <w:pPr>
        <w:autoSpaceDN w:val="0"/>
        <w:spacing w:line="578" w:lineRule="exact"/>
        <w:ind w:firstLine="640"/>
        <w:rPr>
          <w:rFonts w:eastAsia="仿宋_GB2312"/>
          <w:sz w:val="32"/>
          <w:szCs w:val="32"/>
        </w:rPr>
      </w:pPr>
      <w:r>
        <w:rPr>
          <w:rFonts w:eastAsia="仿宋_GB2312"/>
          <w:sz w:val="32"/>
          <w:szCs w:val="32"/>
        </w:rPr>
        <w:t>施工人员应当穿着有安全标志的服装，不得随意走出养护作业安全保护区，不得随意变更安全保护区域扩大作业区，不得将施工机具和材料置于安全保护区外。</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hint="eastAsia" w:eastAsia="仿宋_GB2312"/>
          <w:sz w:val="24"/>
          <w:szCs w:val="24"/>
          <w:lang w:val="en-US" w:eastAsia="zh-CN"/>
        </w:rPr>
      </w:pPr>
      <w:r>
        <w:rPr>
          <w:rFonts w:hint="eastAsia" w:eastAsia="仿宋_GB2312"/>
          <w:sz w:val="24"/>
          <w:szCs w:val="24"/>
          <w:lang w:val="en-US" w:eastAsia="zh-CN"/>
        </w:rPr>
        <w:t>依据：《道路作业交通安全标志》及《道路交通标志和标线》的有关规定。</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hint="default" w:eastAsia="仿宋_GB2312"/>
          <w:sz w:val="24"/>
          <w:szCs w:val="24"/>
          <w:lang w:val="en-US" w:eastAsia="zh-CN"/>
        </w:rPr>
      </w:pPr>
      <w:r>
        <w:rPr>
          <w:rFonts w:hint="eastAsia" w:eastAsia="仿宋_GB2312"/>
          <w:sz w:val="24"/>
          <w:szCs w:val="24"/>
          <w:lang w:val="en-US" w:eastAsia="zh-CN"/>
        </w:rPr>
        <w:t>理由：考虑规范标准调整的影响，不再标明规范标准的编号，而在之前增加“现行的”进行限定。</w:t>
      </w:r>
    </w:p>
    <w:p>
      <w:pPr>
        <w:autoSpaceDN w:val="0"/>
        <w:spacing w:line="578" w:lineRule="exact"/>
        <w:ind w:firstLine="660"/>
        <w:rPr>
          <w:rFonts w:eastAsia="仿宋_GB2312"/>
          <w:sz w:val="32"/>
          <w:szCs w:val="32"/>
        </w:rPr>
      </w:pPr>
      <w:r>
        <w:rPr>
          <w:rFonts w:hint="eastAsia" w:ascii="黑体" w:eastAsia="黑体"/>
          <w:sz w:val="32"/>
          <w:szCs w:val="32"/>
        </w:rPr>
        <w:t>第十五条</w:t>
      </w:r>
      <w:r>
        <w:rPr>
          <w:rFonts w:eastAsia="仿宋_GB2312"/>
          <w:b/>
          <w:sz w:val="32"/>
          <w:szCs w:val="32"/>
        </w:rPr>
        <w:t xml:space="preserve"> </w:t>
      </w:r>
      <w:r>
        <w:rPr>
          <w:rFonts w:eastAsia="仿宋_GB2312"/>
          <w:sz w:val="32"/>
          <w:szCs w:val="32"/>
        </w:rPr>
        <w:t>城市快速路管理部门应当加强对快速路系统中斜拉桥、悬索桥、系杆拱桥等特殊桥梁的检测和日常监控，定期采集和分析相关数据，建立健全“一桥一档”管理制度，并针对每座桥梁的具体情况，制定特有的检查方案、监控措施及养护方法。</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eastAsia="仿宋_GB2312"/>
          <w:sz w:val="24"/>
          <w:szCs w:val="24"/>
        </w:rPr>
      </w:pPr>
      <w:r>
        <w:rPr>
          <w:rFonts w:hint="eastAsia" w:eastAsia="仿宋_GB2312"/>
          <w:sz w:val="24"/>
          <w:szCs w:val="24"/>
          <w:lang w:val="en-US" w:eastAsia="zh-CN"/>
        </w:rPr>
        <w:t>依据：《城市桥梁养护技术标准》相关规定。</w:t>
      </w:r>
    </w:p>
    <w:p>
      <w:pPr>
        <w:autoSpaceDN w:val="0"/>
        <w:spacing w:line="578" w:lineRule="exact"/>
        <w:rPr>
          <w:rFonts w:eastAsia="仿宋_GB2312"/>
          <w:sz w:val="32"/>
          <w:szCs w:val="32"/>
        </w:rPr>
      </w:pPr>
      <w:r>
        <w:rPr>
          <w:rFonts w:hint="eastAsia" w:eastAsia="仿宋_GB2312"/>
          <w:sz w:val="32"/>
          <w:szCs w:val="32"/>
        </w:rPr>
        <w:t xml:space="preserve">    </w:t>
      </w:r>
      <w:r>
        <w:rPr>
          <w:rFonts w:hint="eastAsia" w:ascii="黑体" w:eastAsia="黑体"/>
          <w:sz w:val="32"/>
          <w:szCs w:val="32"/>
        </w:rPr>
        <w:t>第十六条</w:t>
      </w:r>
      <w:r>
        <w:rPr>
          <w:rFonts w:eastAsia="仿宋_GB2312"/>
          <w:b/>
          <w:sz w:val="32"/>
          <w:szCs w:val="32"/>
        </w:rPr>
        <w:t xml:space="preserve"> </w:t>
      </w:r>
      <w:r>
        <w:rPr>
          <w:rFonts w:eastAsia="仿宋_GB2312"/>
          <w:sz w:val="32"/>
          <w:szCs w:val="32"/>
        </w:rPr>
        <w:t>城市快速路上的标志牌、声屏障、桥栏杆等附属设施应定期清洗，保持清洁。</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eastAsia="仿宋_GB2312"/>
          <w:sz w:val="24"/>
          <w:szCs w:val="24"/>
        </w:rPr>
      </w:pPr>
      <w:r>
        <w:rPr>
          <w:rFonts w:hint="eastAsia" w:eastAsia="仿宋_GB2312"/>
          <w:sz w:val="24"/>
          <w:szCs w:val="24"/>
          <w:lang w:val="en-US" w:eastAsia="zh-CN"/>
        </w:rPr>
        <w:t>依据：《城镇道路养护技术规范》《城市桥梁养护技术标准》相关规定。</w:t>
      </w:r>
    </w:p>
    <w:p>
      <w:pPr>
        <w:autoSpaceDN w:val="0"/>
        <w:spacing w:line="578" w:lineRule="exact"/>
        <w:rPr>
          <w:rFonts w:hint="default" w:eastAsia="仿宋_GB2312"/>
          <w:sz w:val="32"/>
          <w:szCs w:val="32"/>
          <w:lang w:val="en-US" w:eastAsia="zh-CN"/>
        </w:rPr>
      </w:pPr>
      <w:r>
        <w:rPr>
          <w:rFonts w:hint="eastAsia" w:eastAsia="仿宋_GB2312"/>
          <w:b/>
          <w:sz w:val="32"/>
          <w:szCs w:val="32"/>
        </w:rPr>
        <w:t xml:space="preserve">    </w:t>
      </w:r>
      <w:r>
        <w:rPr>
          <w:rFonts w:hint="eastAsia" w:ascii="黑体" w:eastAsia="黑体"/>
          <w:sz w:val="32"/>
          <w:szCs w:val="32"/>
        </w:rPr>
        <w:t>第十七条</w:t>
      </w:r>
      <w:r>
        <w:rPr>
          <w:rFonts w:eastAsia="仿宋_GB2312"/>
          <w:b/>
          <w:sz w:val="32"/>
          <w:szCs w:val="32"/>
        </w:rPr>
        <w:t xml:space="preserve"> </w:t>
      </w:r>
      <w:r>
        <w:rPr>
          <w:rFonts w:eastAsia="仿宋_GB2312"/>
          <w:sz w:val="32"/>
          <w:szCs w:val="32"/>
        </w:rPr>
        <w:t>城市快速路管理部门应当按照本市城市道路桥梁设施应急预案建立城市快速路应急保障预案，提高应对突发事件的服务保障能力。</w:t>
      </w:r>
    </w:p>
    <w:p>
      <w:pPr>
        <w:autoSpaceDN w:val="0"/>
        <w:spacing w:line="578" w:lineRule="exact"/>
        <w:rPr>
          <w:rFonts w:eastAsia="仿宋_GB2312"/>
          <w:sz w:val="32"/>
          <w:szCs w:val="32"/>
        </w:rPr>
      </w:pPr>
      <w:r>
        <w:rPr>
          <w:rFonts w:hint="eastAsia" w:eastAsia="仿宋_GB2312"/>
          <w:b/>
          <w:sz w:val="32"/>
          <w:szCs w:val="32"/>
        </w:rPr>
        <w:t xml:space="preserve">    </w:t>
      </w:r>
      <w:r>
        <w:rPr>
          <w:rFonts w:hint="eastAsia" w:ascii="黑体" w:eastAsia="黑体"/>
          <w:sz w:val="32"/>
          <w:szCs w:val="32"/>
        </w:rPr>
        <w:t>第十八条</w:t>
      </w:r>
      <w:r>
        <w:rPr>
          <w:rFonts w:eastAsia="仿宋_GB2312"/>
          <w:b/>
          <w:sz w:val="32"/>
          <w:szCs w:val="32"/>
        </w:rPr>
        <w:t xml:space="preserve"> </w:t>
      </w:r>
      <w:r>
        <w:rPr>
          <w:rFonts w:eastAsia="仿宋_GB2312"/>
          <w:sz w:val="32"/>
          <w:szCs w:val="32"/>
        </w:rPr>
        <w:t>禁止下列损坏城市快速路的行为：</w:t>
      </w:r>
    </w:p>
    <w:p>
      <w:pPr>
        <w:autoSpaceDN w:val="0"/>
        <w:spacing w:line="578" w:lineRule="exact"/>
        <w:rPr>
          <w:rFonts w:eastAsia="仿宋_GB2312"/>
          <w:kern w:val="0"/>
          <w:sz w:val="32"/>
          <w:szCs w:val="32"/>
        </w:rPr>
      </w:pPr>
      <w:r>
        <w:rPr>
          <w:rFonts w:eastAsia="仿宋_GB2312"/>
          <w:kern w:val="0"/>
          <w:sz w:val="32"/>
          <w:szCs w:val="32"/>
        </w:rPr>
        <w:t xml:space="preserve">　　（一）在城市快速路上试刹车； </w:t>
      </w:r>
    </w:p>
    <w:p>
      <w:pPr>
        <w:widowControl/>
        <w:autoSpaceDN w:val="0"/>
        <w:spacing w:line="578" w:lineRule="exact"/>
        <w:rPr>
          <w:rFonts w:eastAsia="仿宋_GB2312"/>
          <w:kern w:val="0"/>
          <w:sz w:val="32"/>
          <w:szCs w:val="32"/>
        </w:rPr>
      </w:pPr>
      <w:r>
        <w:rPr>
          <w:rFonts w:eastAsia="仿宋_GB2312"/>
          <w:kern w:val="0"/>
          <w:sz w:val="32"/>
          <w:szCs w:val="32"/>
        </w:rPr>
        <w:t xml:space="preserve">　　（二）超限运输车辆擅自进入城市快速路； </w:t>
      </w:r>
    </w:p>
    <w:p>
      <w:pPr>
        <w:widowControl/>
        <w:autoSpaceDN w:val="0"/>
        <w:spacing w:line="578" w:lineRule="exact"/>
        <w:rPr>
          <w:rFonts w:eastAsia="仿宋_GB2312"/>
          <w:kern w:val="0"/>
          <w:sz w:val="32"/>
          <w:szCs w:val="32"/>
        </w:rPr>
      </w:pPr>
      <w:r>
        <w:rPr>
          <w:rFonts w:eastAsia="仿宋_GB2312"/>
          <w:kern w:val="0"/>
          <w:sz w:val="32"/>
          <w:szCs w:val="32"/>
        </w:rPr>
        <w:t xml:space="preserve">　　（三）在城市快速路及用地范围内堆放杂物，倾倒垃圾、沙石、淤泥，开沟引水； </w:t>
      </w:r>
    </w:p>
    <w:p>
      <w:pPr>
        <w:widowControl/>
        <w:autoSpaceDN w:val="0"/>
        <w:spacing w:line="578" w:lineRule="exact"/>
        <w:rPr>
          <w:rFonts w:eastAsia="仿宋_GB2312"/>
          <w:kern w:val="0"/>
          <w:sz w:val="32"/>
          <w:szCs w:val="32"/>
        </w:rPr>
      </w:pPr>
      <w:r>
        <w:rPr>
          <w:rFonts w:eastAsia="仿宋_GB2312"/>
          <w:kern w:val="0"/>
          <w:sz w:val="32"/>
          <w:szCs w:val="32"/>
        </w:rPr>
        <w:t xml:space="preserve">　　（四）在城市快速路桥梁安全保护区内挖沙、采石、缩窄或者拓宽河床、修筑水坝或码头，水下爆破，堆放易燃易爆物品及设置易燃易爆设施； </w:t>
      </w:r>
    </w:p>
    <w:p>
      <w:pPr>
        <w:widowControl/>
        <w:autoSpaceDN w:val="0"/>
        <w:spacing w:line="578" w:lineRule="exact"/>
        <w:rPr>
          <w:rFonts w:eastAsia="仿宋_GB2312"/>
          <w:kern w:val="0"/>
          <w:sz w:val="32"/>
          <w:szCs w:val="32"/>
        </w:rPr>
      </w:pPr>
      <w:r>
        <w:rPr>
          <w:rFonts w:eastAsia="仿宋_GB2312"/>
          <w:kern w:val="0"/>
          <w:sz w:val="32"/>
          <w:szCs w:val="32"/>
        </w:rPr>
        <w:t xml:space="preserve">　　（五）在城市快速路两侧、隧道周围以及影响行车安全和附属设施安全的范围内，从事爆破、采石、取土等活动； </w:t>
      </w:r>
    </w:p>
    <w:p>
      <w:pPr>
        <w:widowControl/>
        <w:autoSpaceDN w:val="0"/>
        <w:spacing w:line="578" w:lineRule="exact"/>
        <w:ind w:firstLine="555"/>
        <w:rPr>
          <w:rFonts w:eastAsia="仿宋_GB2312"/>
          <w:kern w:val="0"/>
          <w:sz w:val="32"/>
          <w:szCs w:val="32"/>
        </w:rPr>
      </w:pPr>
      <w:r>
        <w:rPr>
          <w:rFonts w:eastAsia="仿宋_GB2312"/>
          <w:kern w:val="0"/>
          <w:sz w:val="32"/>
          <w:szCs w:val="32"/>
        </w:rPr>
        <w:t>（六）在城市快速路桥梁结构及其附属设施上寄挂线缆等物体；</w:t>
      </w:r>
    </w:p>
    <w:p>
      <w:pPr>
        <w:widowControl/>
        <w:autoSpaceDN w:val="0"/>
        <w:spacing w:line="578" w:lineRule="exact"/>
        <w:ind w:firstLine="555"/>
        <w:rPr>
          <w:rFonts w:eastAsia="仿宋_GB2312"/>
          <w:kern w:val="0"/>
          <w:sz w:val="32"/>
          <w:szCs w:val="32"/>
        </w:rPr>
      </w:pPr>
      <w:r>
        <w:rPr>
          <w:rFonts w:eastAsia="仿宋_GB2312"/>
          <w:kern w:val="0"/>
          <w:sz w:val="32"/>
          <w:szCs w:val="32"/>
        </w:rPr>
        <w:t>（七）利用桥梁、隧道进行牵拉、吊装等施工作业；</w:t>
      </w:r>
    </w:p>
    <w:p>
      <w:pPr>
        <w:widowControl/>
        <w:autoSpaceDN w:val="0"/>
        <w:spacing w:line="578" w:lineRule="exact"/>
        <w:ind w:firstLine="555"/>
        <w:rPr>
          <w:rFonts w:eastAsia="仿宋_GB2312"/>
          <w:kern w:val="0"/>
          <w:sz w:val="32"/>
          <w:szCs w:val="32"/>
        </w:rPr>
      </w:pPr>
      <w:r>
        <w:rPr>
          <w:rFonts w:eastAsia="仿宋_GB2312"/>
          <w:kern w:val="0"/>
          <w:sz w:val="32"/>
          <w:szCs w:val="32"/>
        </w:rPr>
        <w:t>（八）其他损害城市快速路的行为。</w:t>
      </w:r>
    </w:p>
    <w:p>
      <w:pPr>
        <w:pStyle w:val="9"/>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fill="FFFFFF"/>
        <w:kinsoku/>
        <w:wordWrap/>
        <w:overflowPunct/>
        <w:topLinePunct w:val="0"/>
        <w:autoSpaceDE/>
        <w:autoSpaceDN/>
        <w:bidi w:val="0"/>
        <w:adjustRightInd/>
        <w:snapToGrid/>
        <w:spacing w:before="0" w:beforeAutospacing="0" w:after="0" w:afterAutospacing="0" w:line="400" w:lineRule="atLeast"/>
        <w:ind w:left="0" w:right="0" w:firstLine="658"/>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依据：1.《城市道路管理条例》第二十七条 城市道路范围内禁止下列行为：（一）擅自占用或者挖掘城市道路；（二）履带车、铁轮车或者超重、超高、超长车辆擅自在城市道路上行驶；（三）机动车在桥梁或者非指定的城市道路上试刹车；（四）擅自在城市道路上建设建筑物、构筑物；（五）在桥梁上架设压力在4公斤/平方厘米（0.4兆帕）以上的煤气管道、10千伏以上的高压电力线和其他易燃易爆管线；（六）擅自在桥梁或者路灯设施上设置广告牌或者其他挂浮物；（七）其他损害、侵占城市道路的行为。</w:t>
      </w:r>
    </w:p>
    <w:p>
      <w:pPr>
        <w:pStyle w:val="9"/>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fill="FFFFFF"/>
        <w:kinsoku/>
        <w:wordWrap/>
        <w:overflowPunct/>
        <w:topLinePunct w:val="0"/>
        <w:autoSpaceDE/>
        <w:autoSpaceDN/>
        <w:bidi w:val="0"/>
        <w:adjustRightInd/>
        <w:snapToGrid/>
        <w:spacing w:before="0" w:beforeAutospacing="0" w:after="0" w:afterAutospacing="0" w:line="400" w:lineRule="atLeast"/>
        <w:ind w:left="0" w:right="0" w:firstLine="658"/>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2.《天津市城市道路管理条例》第二十二条 禁止下列损坏道路设施的行为：(一)在道路上拌合水泥、砂浆、混凝土等；(二)在道路上打砸硬物，碾压炉灰、铁板，晾晒农作物等；(三)在道路上洒漏白灰、腐蚀性物质，油浸或者水泡道路；(四)在道路上焚烧物品、明火或者焊接作业；(五)两吨以上的机动车擅自在里巷道路和楼间甬道中通过；(六)机动车和兽力车擅自在人行道上通行和停放；(七)履带式车辆、铁轮车以及其他对道路有损坏的车辆在铺装路面的道路上行驶；(八)挪动、拴拽、涂改、遮挡、损坏路名牌、标志牌、吨位牌等道路附属设施；(九)在非指定的道路上进行机动车试刹车；(十)在道路、路肩和道路两侧挖掘取土，倾倒垃圾、污水以及其他废弃物；(十一)其他损坏道路设施的行为。</w:t>
      </w:r>
    </w:p>
    <w:p>
      <w:pPr>
        <w:pStyle w:val="9"/>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fill="FFFFFF"/>
        <w:kinsoku/>
        <w:wordWrap/>
        <w:overflowPunct/>
        <w:topLinePunct w:val="0"/>
        <w:autoSpaceDE/>
        <w:autoSpaceDN/>
        <w:bidi w:val="0"/>
        <w:adjustRightInd/>
        <w:snapToGrid/>
        <w:spacing w:before="0" w:beforeAutospacing="0" w:after="0" w:afterAutospacing="0" w:line="400" w:lineRule="atLeast"/>
        <w:ind w:left="0" w:right="0" w:firstLine="658"/>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第三十四条 禁止下列损坏桥梁设施的行为：(一)在桥梁上下游二十米的河道范围内擅自埋设管线，挖沙取土；(二)在桥梁下停泊船只；(三)船只通过桥梁时，碰、撞或者用篙杆点触桥桩，或者拴拉桥桩和纵横架；(四)在桥梁设施上乱贴滥画、堆放物料、摆设摊点、停放各种车辆；(五)在桥梁上架设有腐蚀性、易燃易爆或者降低桥梁承载能力和改变桥梁设施结构的管线；(六)擅自侵占桥孔和立体交叉桥垂直投影部分；(七)擅自在桥梁和桥梁照明设施上设置广告牌以及其他悬挂物；(八)其他各种损坏桥梁设施的行为。</w:t>
      </w:r>
    </w:p>
    <w:p>
      <w:pPr>
        <w:autoSpaceDN w:val="0"/>
        <w:spacing w:line="578" w:lineRule="exact"/>
        <w:rPr>
          <w:rFonts w:eastAsia="仿宋_GB2312"/>
          <w:sz w:val="32"/>
          <w:szCs w:val="32"/>
          <w:bdr w:val="single" w:color="auto" w:sz="4" w:space="0"/>
        </w:rPr>
      </w:pPr>
      <w:r>
        <w:rPr>
          <w:rFonts w:hint="eastAsia" w:eastAsia="仿宋_GB2312"/>
          <w:b/>
          <w:kern w:val="0"/>
          <w:sz w:val="32"/>
          <w:szCs w:val="32"/>
        </w:rPr>
        <w:t xml:space="preserve">    </w:t>
      </w:r>
      <w:r>
        <w:rPr>
          <w:rFonts w:hint="eastAsia" w:ascii="黑体" w:eastAsia="黑体"/>
          <w:kern w:val="0"/>
          <w:sz w:val="32"/>
          <w:szCs w:val="32"/>
        </w:rPr>
        <w:t>第十九条</w:t>
      </w:r>
      <w:r>
        <w:rPr>
          <w:rFonts w:eastAsia="仿宋_GB2312"/>
          <w:b/>
          <w:kern w:val="0"/>
          <w:sz w:val="32"/>
          <w:szCs w:val="32"/>
        </w:rPr>
        <w:t xml:space="preserve"> </w:t>
      </w:r>
      <w:r>
        <w:rPr>
          <w:rFonts w:eastAsia="仿宋_GB2312"/>
          <w:kern w:val="0"/>
          <w:sz w:val="32"/>
          <w:szCs w:val="32"/>
        </w:rPr>
        <w:t xml:space="preserve">造成城市快速路及其附属设施损坏的，责任人应当保护现场，及时报告城市快速路管理部门，并接受处理。 </w:t>
      </w:r>
    </w:p>
    <w:p>
      <w:pPr>
        <w:widowControl/>
        <w:autoSpaceDN w:val="0"/>
        <w:spacing w:line="578" w:lineRule="exact"/>
        <w:ind w:firstLine="640"/>
        <w:rPr>
          <w:rFonts w:eastAsia="仿宋_GB2312"/>
          <w:sz w:val="32"/>
          <w:szCs w:val="32"/>
        </w:rPr>
      </w:pPr>
      <w:r>
        <w:rPr>
          <w:rFonts w:eastAsia="仿宋_GB2312"/>
          <w:sz w:val="32"/>
          <w:szCs w:val="32"/>
        </w:rPr>
        <w:t>违反本规定对城市快速路造成损害的，</w:t>
      </w:r>
      <w:r>
        <w:rPr>
          <w:rFonts w:eastAsia="仿宋_GB2312"/>
          <w:kern w:val="0"/>
          <w:sz w:val="32"/>
          <w:szCs w:val="32"/>
        </w:rPr>
        <w:t>责任人</w:t>
      </w:r>
      <w:r>
        <w:rPr>
          <w:rFonts w:eastAsia="仿宋_GB2312"/>
          <w:sz w:val="32"/>
          <w:szCs w:val="32"/>
        </w:rPr>
        <w:t>应当依法承担修复、赔偿等责任。损害责任人不履行修复责任的，城市快速路管理部门应当先行组织修复，所需费用由损害责任人承担。</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hint="eastAsia" w:eastAsia="仿宋_GB2312"/>
          <w:sz w:val="24"/>
          <w:szCs w:val="24"/>
          <w:lang w:val="en-US" w:eastAsia="zh-CN"/>
        </w:rPr>
      </w:pPr>
      <w:r>
        <w:rPr>
          <w:rFonts w:hint="eastAsia" w:eastAsia="仿宋_GB2312"/>
          <w:sz w:val="24"/>
          <w:szCs w:val="24"/>
          <w:lang w:val="en-US" w:eastAsia="zh-CN"/>
        </w:rPr>
        <w:t>依据：《天津市城市道路管理条例》第三十八条 违反本条例第二十二条规定的，由城市道路管理部门分别情况责令停止违法行为、恢复原状，并可处以五十元以上二千元以下的罚款；情节严重的，处以二千元以上二万元以下的罚款；造成损失的，依法承担赔偿责任。</w:t>
      </w:r>
    </w:p>
    <w:p>
      <w:pPr>
        <w:autoSpaceDN w:val="0"/>
        <w:spacing w:line="578" w:lineRule="exact"/>
        <w:rPr>
          <w:rFonts w:eastAsia="仿宋_GB2312"/>
          <w:sz w:val="32"/>
          <w:szCs w:val="32"/>
        </w:rPr>
      </w:pPr>
      <w:r>
        <w:rPr>
          <w:rFonts w:hint="eastAsia" w:eastAsia="仿宋_GB2312"/>
          <w:b/>
          <w:sz w:val="32"/>
          <w:szCs w:val="32"/>
        </w:rPr>
        <w:t xml:space="preserve">    </w:t>
      </w:r>
      <w:r>
        <w:rPr>
          <w:rFonts w:hint="eastAsia" w:ascii="黑体" w:eastAsia="黑体"/>
          <w:sz w:val="32"/>
          <w:szCs w:val="32"/>
        </w:rPr>
        <w:t>第二十条</w:t>
      </w:r>
      <w:r>
        <w:rPr>
          <w:rFonts w:eastAsia="仿宋_GB2312"/>
          <w:b/>
          <w:sz w:val="32"/>
          <w:szCs w:val="32"/>
        </w:rPr>
        <w:t xml:space="preserve"> </w:t>
      </w:r>
      <w:r>
        <w:rPr>
          <w:rFonts w:eastAsia="仿宋_GB2312"/>
          <w:sz w:val="32"/>
          <w:szCs w:val="32"/>
        </w:rPr>
        <w:t>在城市快速路范围从事以下行为的，应依法办理行政许可手续：</w:t>
      </w:r>
    </w:p>
    <w:p>
      <w:pPr>
        <w:autoSpaceDN w:val="0"/>
        <w:spacing w:line="578" w:lineRule="exact"/>
        <w:rPr>
          <w:rFonts w:eastAsia="仿宋_GB2312"/>
          <w:sz w:val="32"/>
          <w:szCs w:val="32"/>
        </w:rPr>
      </w:pPr>
      <w:r>
        <w:rPr>
          <w:rFonts w:eastAsia="仿宋_GB2312"/>
          <w:sz w:val="32"/>
          <w:szCs w:val="32"/>
        </w:rPr>
        <w:t>　　（一）占用或挖掘城市快速路；</w:t>
      </w:r>
    </w:p>
    <w:p>
      <w:pPr>
        <w:autoSpaceDN w:val="0"/>
        <w:spacing w:line="578" w:lineRule="exact"/>
        <w:rPr>
          <w:rFonts w:eastAsia="仿宋_GB2312"/>
          <w:kern w:val="0"/>
          <w:sz w:val="32"/>
          <w:szCs w:val="32"/>
        </w:rPr>
      </w:pPr>
      <w:r>
        <w:rPr>
          <w:rFonts w:eastAsia="仿宋_GB2312"/>
          <w:sz w:val="32"/>
          <w:szCs w:val="32"/>
        </w:rPr>
        <w:t>　　</w:t>
      </w:r>
      <w:r>
        <w:rPr>
          <w:rFonts w:eastAsia="仿宋_GB2312"/>
          <w:kern w:val="0"/>
          <w:sz w:val="32"/>
          <w:szCs w:val="32"/>
        </w:rPr>
        <w:t>（</w:t>
      </w:r>
      <w:r>
        <w:rPr>
          <w:rFonts w:eastAsia="仿宋_GB2312"/>
          <w:b/>
          <w:sz w:val="32"/>
          <w:szCs w:val="32"/>
        </w:rPr>
        <w:t>二</w:t>
      </w:r>
      <w:r>
        <w:rPr>
          <w:rFonts w:eastAsia="仿宋_GB2312"/>
          <w:kern w:val="0"/>
          <w:sz w:val="32"/>
          <w:szCs w:val="32"/>
        </w:rPr>
        <w:t>）修建依附城市快速路的管线、杆线等设施；</w:t>
      </w:r>
    </w:p>
    <w:p>
      <w:pPr>
        <w:autoSpaceDN w:val="0"/>
        <w:spacing w:line="578" w:lineRule="exact"/>
        <w:ind w:firstLine="640"/>
        <w:rPr>
          <w:rFonts w:eastAsia="仿宋_GB2312"/>
          <w:kern w:val="0"/>
          <w:sz w:val="32"/>
          <w:szCs w:val="32"/>
        </w:rPr>
      </w:pPr>
      <w:r>
        <w:rPr>
          <w:rFonts w:eastAsia="仿宋_GB2312"/>
          <w:kern w:val="0"/>
          <w:sz w:val="32"/>
          <w:szCs w:val="32"/>
        </w:rPr>
        <w:t>（</w:t>
      </w:r>
      <w:r>
        <w:rPr>
          <w:rFonts w:eastAsia="仿宋_GB2312"/>
          <w:b/>
          <w:kern w:val="0"/>
          <w:sz w:val="32"/>
          <w:szCs w:val="32"/>
        </w:rPr>
        <w:t>三</w:t>
      </w:r>
      <w:r>
        <w:rPr>
          <w:rFonts w:eastAsia="仿宋_GB2312"/>
          <w:kern w:val="0"/>
          <w:sz w:val="32"/>
          <w:szCs w:val="32"/>
        </w:rPr>
        <w:t>）超限运输车辆通行城市快速路。</w:t>
      </w:r>
    </w:p>
    <w:p>
      <w:pPr>
        <w:pStyle w:val="9"/>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fill="FFFFFF"/>
        <w:kinsoku/>
        <w:wordWrap/>
        <w:overflowPunct/>
        <w:topLinePunct w:val="0"/>
        <w:autoSpaceDE/>
        <w:autoSpaceDN/>
        <w:bidi w:val="0"/>
        <w:adjustRightInd/>
        <w:snapToGrid/>
        <w:spacing w:before="0" w:beforeAutospacing="0" w:after="0" w:afterAutospacing="0" w:line="400" w:lineRule="atLeast"/>
        <w:ind w:left="0" w:right="0" w:firstLine="658"/>
        <w:jc w:val="left"/>
        <w:textAlignment w:val="auto"/>
        <w:rPr>
          <w:rFonts w:hint="eastAsia" w:eastAsia="仿宋_GB2312"/>
          <w:sz w:val="24"/>
          <w:szCs w:val="24"/>
          <w:lang w:val="en-US" w:eastAsia="zh-CN"/>
        </w:rPr>
      </w:pPr>
      <w:r>
        <w:rPr>
          <w:rFonts w:hint="eastAsia" w:eastAsia="仿宋_GB2312"/>
          <w:sz w:val="24"/>
          <w:szCs w:val="24"/>
          <w:lang w:val="en-US" w:eastAsia="zh-CN"/>
        </w:rPr>
        <w:t>依据：《城市道路管理条例》第三十条 未经市政工程行政主管部门和公安交通管理部门批准，任何单位或者个人不得占用或者挖掘城市道路。</w:t>
      </w:r>
    </w:p>
    <w:p>
      <w:pPr>
        <w:pStyle w:val="9"/>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fill="FFFFFF"/>
        <w:kinsoku/>
        <w:wordWrap/>
        <w:overflowPunct/>
        <w:topLinePunct w:val="0"/>
        <w:autoSpaceDE/>
        <w:autoSpaceDN/>
        <w:bidi w:val="0"/>
        <w:adjustRightInd/>
        <w:snapToGrid/>
        <w:spacing w:before="0" w:beforeAutospacing="0" w:after="0" w:afterAutospacing="0" w:line="400" w:lineRule="atLeast"/>
        <w:ind w:left="0" w:right="0" w:firstLine="658"/>
        <w:jc w:val="left"/>
        <w:textAlignment w:val="auto"/>
        <w:rPr>
          <w:rFonts w:hint="eastAsia" w:eastAsia="仿宋_GB2312"/>
          <w:sz w:val="24"/>
          <w:szCs w:val="24"/>
          <w:lang w:val="en-US" w:eastAsia="zh-CN"/>
        </w:rPr>
      </w:pPr>
      <w:r>
        <w:rPr>
          <w:rFonts w:hint="eastAsia" w:eastAsia="仿宋_GB2312"/>
          <w:sz w:val="24"/>
          <w:szCs w:val="24"/>
          <w:lang w:val="en-US" w:eastAsia="zh-CN"/>
        </w:rPr>
        <w:t>第三十一条 因特殊情况需要临时占用城市道路的，须经市政工程行政主管部门和公安交通管理部门批准，方可按照规定占用。</w:t>
      </w:r>
    </w:p>
    <w:p>
      <w:pPr>
        <w:pStyle w:val="9"/>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fill="FFFFFF"/>
        <w:kinsoku/>
        <w:wordWrap/>
        <w:overflowPunct/>
        <w:topLinePunct w:val="0"/>
        <w:autoSpaceDE/>
        <w:autoSpaceDN/>
        <w:bidi w:val="0"/>
        <w:adjustRightInd/>
        <w:snapToGrid/>
        <w:spacing w:before="0" w:beforeAutospacing="0" w:after="0" w:afterAutospacing="0" w:line="400" w:lineRule="atLeast"/>
        <w:ind w:left="0" w:right="0" w:firstLine="658"/>
        <w:jc w:val="left"/>
        <w:textAlignment w:val="auto"/>
        <w:rPr>
          <w:rFonts w:hint="eastAsia" w:eastAsia="仿宋_GB2312"/>
          <w:sz w:val="24"/>
          <w:szCs w:val="24"/>
          <w:lang w:val="en-US" w:eastAsia="zh-CN"/>
        </w:rPr>
      </w:pPr>
      <w:r>
        <w:rPr>
          <w:rFonts w:hint="eastAsia" w:eastAsia="仿宋_GB2312"/>
          <w:sz w:val="24"/>
          <w:szCs w:val="24"/>
          <w:lang w:val="en-US" w:eastAsia="zh-CN"/>
        </w:rPr>
        <w:t>第三十三条 因工程建设需要挖掘城市道路的，应当提交城市规划部门批准签发的文件和有关设计文件，经市政工程行政主管部门和公安交通管理部门批准，方可按照规定挖掘。</w:t>
      </w:r>
    </w:p>
    <w:p>
      <w:pPr>
        <w:pStyle w:val="9"/>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fill="FFFFFF"/>
        <w:kinsoku/>
        <w:wordWrap/>
        <w:overflowPunct/>
        <w:topLinePunct w:val="0"/>
        <w:autoSpaceDE/>
        <w:autoSpaceDN/>
        <w:bidi w:val="0"/>
        <w:adjustRightInd/>
        <w:snapToGrid/>
        <w:spacing w:before="0" w:beforeAutospacing="0" w:after="0" w:afterAutospacing="0" w:line="400" w:lineRule="atLeast"/>
        <w:ind w:left="0" w:right="0" w:firstLine="658"/>
        <w:jc w:val="left"/>
        <w:textAlignment w:val="auto"/>
        <w:rPr>
          <w:rFonts w:hint="eastAsia" w:eastAsia="仿宋_GB2312"/>
          <w:sz w:val="24"/>
          <w:szCs w:val="24"/>
          <w:lang w:val="en-US" w:eastAsia="zh-CN"/>
        </w:rPr>
      </w:pPr>
      <w:r>
        <w:rPr>
          <w:rFonts w:hint="eastAsia" w:eastAsia="仿宋_GB2312"/>
          <w:sz w:val="24"/>
          <w:szCs w:val="24"/>
          <w:lang w:val="en-US" w:eastAsia="zh-CN"/>
        </w:rPr>
        <w:t>第二十九条 依附于城市道路建设各种管线、杆线等设施的，应当经市政工程行政主管部门批准，方可建设。</w:t>
      </w:r>
    </w:p>
    <w:p>
      <w:pPr>
        <w:pStyle w:val="9"/>
        <w:keepNext w:val="0"/>
        <w:keepLines w:val="0"/>
        <w:pageBreakBefore w:val="0"/>
        <w:widowControl/>
        <w:suppressLineNumbers w:val="0"/>
        <w:pBdr>
          <w:top w:val="single" w:color="auto" w:sz="4" w:space="0"/>
          <w:left w:val="single" w:color="auto" w:sz="4" w:space="0"/>
          <w:bottom w:val="single" w:color="auto" w:sz="4" w:space="0"/>
          <w:right w:val="single" w:color="auto" w:sz="4" w:space="0"/>
        </w:pBdr>
        <w:shd w:val="clear" w:fill="FFFFFF"/>
        <w:kinsoku/>
        <w:wordWrap/>
        <w:overflowPunct/>
        <w:topLinePunct w:val="0"/>
        <w:autoSpaceDE/>
        <w:autoSpaceDN/>
        <w:bidi w:val="0"/>
        <w:adjustRightInd/>
        <w:snapToGrid/>
        <w:spacing w:before="0" w:beforeAutospacing="0" w:after="0" w:afterAutospacing="0" w:line="400" w:lineRule="atLeast"/>
        <w:ind w:left="0" w:right="0" w:firstLine="658"/>
        <w:jc w:val="left"/>
        <w:textAlignment w:val="auto"/>
        <w:rPr>
          <w:rFonts w:hint="eastAsia" w:eastAsia="仿宋_GB2312"/>
          <w:sz w:val="24"/>
          <w:szCs w:val="24"/>
          <w:lang w:val="en-US" w:eastAsia="zh-CN"/>
        </w:rPr>
      </w:pPr>
      <w:r>
        <w:rPr>
          <w:rFonts w:hint="eastAsia" w:eastAsia="仿宋_GB2312"/>
          <w:sz w:val="24"/>
          <w:szCs w:val="24"/>
          <w:lang w:val="en-US" w:eastAsia="zh-CN"/>
        </w:rPr>
        <w:t>第二十八条 履带车、铁轮车或者超重、超高、超长车辆需要在城市道路上行驶的，事先须征得市政工程行政主管部门同意，并按照公安交通管理部门指定的时间、路线行驶。</w:t>
      </w:r>
    </w:p>
    <w:p>
      <w:pPr>
        <w:autoSpaceDN w:val="0"/>
        <w:spacing w:line="578" w:lineRule="exact"/>
        <w:ind w:firstLine="645"/>
        <w:rPr>
          <w:rFonts w:eastAsia="仿宋_GB2312"/>
          <w:sz w:val="32"/>
          <w:szCs w:val="32"/>
        </w:rPr>
      </w:pPr>
      <w:r>
        <w:rPr>
          <w:rFonts w:hint="eastAsia" w:ascii="黑体" w:eastAsia="黑体"/>
          <w:sz w:val="32"/>
          <w:szCs w:val="32"/>
        </w:rPr>
        <w:t>第二十一条</w:t>
      </w:r>
      <w:r>
        <w:rPr>
          <w:rFonts w:eastAsia="仿宋_GB2312"/>
          <w:b/>
          <w:sz w:val="32"/>
          <w:szCs w:val="32"/>
        </w:rPr>
        <w:t xml:space="preserve"> </w:t>
      </w:r>
      <w:r>
        <w:rPr>
          <w:rFonts w:eastAsia="仿宋_GB2312"/>
          <w:sz w:val="32"/>
          <w:szCs w:val="32"/>
        </w:rPr>
        <w:t>在桥梁安全保护区内从事牵拉、吊装、打桩、挖掘、地下（水下）管道顶进、建筑物爆破等作业及在道路安全保护区内进行深基挖掘、建筑打桩施工的，须采取安全保护措施，保障城市快速路设施的安全。</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hint="eastAsia" w:eastAsia="仿宋_GB2312"/>
          <w:sz w:val="28"/>
          <w:szCs w:val="28"/>
          <w:lang w:val="en-US" w:eastAsia="zh-CN"/>
        </w:rPr>
      </w:pPr>
      <w:r>
        <w:rPr>
          <w:rFonts w:hint="eastAsia" w:eastAsia="仿宋_GB2312"/>
          <w:sz w:val="24"/>
          <w:szCs w:val="24"/>
          <w:lang w:val="en-US" w:eastAsia="zh-CN"/>
        </w:rPr>
        <w:t>依据：《天津市城市道路桥梁设施保护规定》</w:t>
      </w:r>
      <w:r>
        <w:rPr>
          <w:rFonts w:hint="eastAsia" w:ascii="仿宋_GB2312" w:hAnsi="仿宋_GB2312" w:eastAsia="仿宋_GB2312" w:cs="仿宋_GB2312"/>
          <w:sz w:val="24"/>
          <w:szCs w:val="24"/>
          <w:lang w:val="en-US" w:eastAsia="zh-CN"/>
        </w:rPr>
        <w:t>（津政令〔2013〕1号）</w:t>
      </w:r>
      <w:r>
        <w:rPr>
          <w:rFonts w:hint="eastAsia" w:eastAsia="仿宋_GB2312"/>
          <w:sz w:val="24"/>
          <w:szCs w:val="24"/>
          <w:lang w:val="en-US" w:eastAsia="zh-CN"/>
        </w:rPr>
        <w:t>第七条 建设工程施工作业有可能损坏周边城市道路桥梁设施的，建设单位应当在施工前与城市道路管理部门签订城市道路桥梁设施保护协议书，明确对城市道路桥梁设施保护的责任和具体措施。造成城市道路桥梁设施损坏的，由建设单位负责修复或者依法赔偿相应损失。</w:t>
      </w:r>
    </w:p>
    <w:p>
      <w:pPr>
        <w:autoSpaceDN w:val="0"/>
        <w:spacing w:line="578" w:lineRule="exact"/>
        <w:rPr>
          <w:rFonts w:eastAsia="仿宋_GB2312"/>
          <w:kern w:val="0"/>
          <w:sz w:val="32"/>
          <w:szCs w:val="32"/>
        </w:rPr>
      </w:pPr>
      <w:r>
        <w:rPr>
          <w:rFonts w:eastAsia="仿宋_GB2312"/>
          <w:b/>
          <w:sz w:val="32"/>
          <w:szCs w:val="32"/>
        </w:rPr>
        <w:t>　　</w:t>
      </w:r>
      <w:r>
        <w:rPr>
          <w:rFonts w:hint="eastAsia" w:ascii="黑体" w:eastAsia="黑体"/>
          <w:sz w:val="32"/>
          <w:szCs w:val="32"/>
        </w:rPr>
        <w:t>第二十二条</w:t>
      </w:r>
      <w:r>
        <w:rPr>
          <w:rFonts w:eastAsia="仿宋_GB2312"/>
          <w:b/>
          <w:sz w:val="32"/>
          <w:szCs w:val="32"/>
        </w:rPr>
        <w:t xml:space="preserve"> </w:t>
      </w:r>
      <w:r>
        <w:rPr>
          <w:rFonts w:eastAsia="仿宋_GB2312"/>
          <w:kern w:val="0"/>
          <w:sz w:val="32"/>
          <w:szCs w:val="32"/>
        </w:rPr>
        <w:t>利用城市快速路设施实施特许经营活动</w:t>
      </w:r>
      <w:r>
        <w:rPr>
          <w:rFonts w:eastAsia="仿宋_GB2312"/>
          <w:kern w:val="0"/>
          <w:sz w:val="32"/>
          <w:szCs w:val="32"/>
          <w:bdr w:val="single" w:sz="4" w:space="0"/>
        </w:rPr>
        <w:t>的，应当报市人民政府批准。</w:t>
      </w:r>
      <w:r>
        <w:rPr>
          <w:rFonts w:eastAsia="仿宋_GB2312"/>
          <w:kern w:val="0"/>
          <w:sz w:val="32"/>
          <w:szCs w:val="32"/>
        </w:rPr>
        <w:t>依法需要办理城市道路相关行政许可的，经营人应当到城市快速路管理部门办理许可手续。</w:t>
      </w:r>
    </w:p>
    <w:p>
      <w:pPr>
        <w:autoSpaceDN w:val="0"/>
        <w:spacing w:line="578" w:lineRule="exact"/>
        <w:ind w:firstLine="570"/>
        <w:rPr>
          <w:rFonts w:eastAsia="仿宋_GB2312"/>
          <w:kern w:val="0"/>
          <w:sz w:val="32"/>
          <w:szCs w:val="32"/>
        </w:rPr>
      </w:pPr>
      <w:r>
        <w:rPr>
          <w:rFonts w:eastAsia="仿宋_GB2312"/>
          <w:kern w:val="0"/>
          <w:sz w:val="32"/>
          <w:szCs w:val="32"/>
        </w:rPr>
        <w:t>城市快速路设施移交前已经实施特许经营，依法需要办理城市道路相关行政许可的，经营人应到城市快速路管理部门补办许可手续。</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hint="default" w:eastAsia="仿宋_GB2312"/>
          <w:sz w:val="24"/>
          <w:szCs w:val="24"/>
          <w:lang w:val="en-US" w:eastAsia="zh-CN"/>
        </w:rPr>
      </w:pPr>
      <w:r>
        <w:rPr>
          <w:rFonts w:hint="eastAsia" w:eastAsia="仿宋_GB2312"/>
          <w:sz w:val="24"/>
          <w:szCs w:val="24"/>
          <w:lang w:val="en-US" w:eastAsia="zh-CN"/>
        </w:rPr>
        <w:t>理由：利用城市快速路设施实施特许经营活动的批准，应按照国家和我市特许经营的有关规定执行，与快速路设施管理无直接关系，因此，不在本办法中规定。仅需依据《城市道路管理条例》《天津市城市道路管理条例》有关行政许可的有关规定，要求经营人依法办理城市道路相关行政许可手续。</w:t>
      </w:r>
    </w:p>
    <w:p>
      <w:pPr>
        <w:autoSpaceDN w:val="0"/>
        <w:spacing w:line="578" w:lineRule="exact"/>
        <w:ind w:firstLine="645"/>
        <w:rPr>
          <w:rFonts w:eastAsia="仿宋_GB2312"/>
          <w:sz w:val="32"/>
          <w:szCs w:val="32"/>
        </w:rPr>
      </w:pPr>
      <w:r>
        <w:rPr>
          <w:rFonts w:hint="eastAsia" w:ascii="黑体" w:eastAsia="黑体"/>
          <w:sz w:val="32"/>
          <w:szCs w:val="32"/>
        </w:rPr>
        <w:t>第二十三条</w:t>
      </w:r>
      <w:r>
        <w:rPr>
          <w:rFonts w:eastAsia="仿宋_GB2312"/>
          <w:b/>
          <w:sz w:val="32"/>
          <w:szCs w:val="32"/>
        </w:rPr>
        <w:t xml:space="preserve"> </w:t>
      </w:r>
      <w:r>
        <w:rPr>
          <w:rFonts w:eastAsia="仿宋_GB2312"/>
          <w:sz w:val="32"/>
          <w:szCs w:val="32"/>
        </w:rPr>
        <w:t>城市快速路管理部门应当建立完善城市快速路设施监控系统，定期采集和发布城市快速路路网空间特性、即时通行条件等相关数据和信息，提高城市道路设施服务效能。</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eastAsia="仿宋_GB2312"/>
          <w:sz w:val="24"/>
          <w:szCs w:val="24"/>
          <w:bdr w:val="single" w:color="auto" w:sz="4" w:space="0"/>
        </w:rPr>
      </w:pPr>
      <w:r>
        <w:rPr>
          <w:rFonts w:hint="eastAsia" w:eastAsia="仿宋_GB2312"/>
          <w:sz w:val="24"/>
          <w:szCs w:val="24"/>
          <w:lang w:val="en-US" w:eastAsia="zh-CN"/>
        </w:rPr>
        <w:t>依据：《天津市城市道路桥梁设施保护规定》</w:t>
      </w:r>
      <w:r>
        <w:rPr>
          <w:rFonts w:hint="eastAsia" w:ascii="仿宋_GB2312" w:hAnsi="仿宋_GB2312" w:eastAsia="仿宋_GB2312" w:cs="仿宋_GB2312"/>
          <w:sz w:val="24"/>
          <w:szCs w:val="24"/>
          <w:lang w:val="en-US" w:eastAsia="zh-CN"/>
        </w:rPr>
        <w:t>（津政令〔2013〕1号）</w:t>
      </w:r>
      <w:r>
        <w:rPr>
          <w:rFonts w:hint="eastAsia" w:eastAsia="仿宋_GB2312"/>
          <w:sz w:val="24"/>
          <w:szCs w:val="24"/>
          <w:lang w:val="en-US" w:eastAsia="zh-CN"/>
        </w:rPr>
        <w:t>第八条 城市道路管理部门应当加强城市道路桥梁设施运行安全管理，运用桥梁结构安全监测系统等信息管理设施，监控城市道路桥梁设施安全运行状况和技术状态，增强城市道路桥梁设施服务效能。</w:t>
      </w:r>
    </w:p>
    <w:p>
      <w:pPr>
        <w:widowControl/>
        <w:autoSpaceDN w:val="0"/>
        <w:spacing w:line="578" w:lineRule="exact"/>
        <w:ind w:firstLine="645"/>
        <w:rPr>
          <w:rFonts w:eastAsia="仿宋_GB2312"/>
          <w:kern w:val="0"/>
          <w:sz w:val="32"/>
          <w:szCs w:val="32"/>
        </w:rPr>
      </w:pPr>
      <w:r>
        <w:rPr>
          <w:rFonts w:hint="eastAsia" w:ascii="黑体" w:eastAsia="黑体"/>
          <w:sz w:val="32"/>
          <w:szCs w:val="32"/>
        </w:rPr>
        <w:t>第二十四条</w:t>
      </w:r>
      <w:r>
        <w:rPr>
          <w:rFonts w:eastAsia="仿宋_GB2312"/>
          <w:b/>
          <w:sz w:val="32"/>
          <w:szCs w:val="32"/>
        </w:rPr>
        <w:t xml:space="preserve"> </w:t>
      </w:r>
      <w:r>
        <w:rPr>
          <w:rFonts w:eastAsia="仿宋_GB2312"/>
          <w:kern w:val="0"/>
          <w:sz w:val="32"/>
          <w:szCs w:val="32"/>
        </w:rPr>
        <w:t>路政管理人员执行公务时，应当按照有关规定佩戴标志，并持行政执法有效证件。路政管理巡查车辆应当设置统一标志。</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依据：1.《城市道路管理条例》第二十六条 市政工程行政主管部门执行路政管理的人员执行公务,应当按照有关规定佩戴标志，持证上岗。</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val="0"/>
        <w:bidi w:val="0"/>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2.《天津市城市道路管理条例》第二十条 从事城市道路养护维修和路政管理的专用车辆，应当使用统一标志。在执行特殊施工任务时，公安交通管理部门应当保证其顺利通行。</w:t>
      </w:r>
    </w:p>
    <w:p>
      <w:pPr>
        <w:autoSpaceDN w:val="0"/>
        <w:spacing w:line="578" w:lineRule="exact"/>
        <w:rPr>
          <w:rFonts w:hint="eastAsia" w:eastAsia="仿宋_GB2312"/>
          <w:b/>
          <w:sz w:val="32"/>
          <w:szCs w:val="32"/>
        </w:rPr>
      </w:pPr>
      <w:r>
        <w:rPr>
          <w:rFonts w:hint="eastAsia" w:ascii="黑体" w:eastAsia="黑体"/>
          <w:sz w:val="32"/>
          <w:szCs w:val="32"/>
        </w:rPr>
        <w:t xml:space="preserve">    第二十五条 </w:t>
      </w:r>
      <w:r>
        <w:rPr>
          <w:rFonts w:eastAsia="仿宋_GB2312"/>
          <w:sz w:val="32"/>
          <w:szCs w:val="32"/>
        </w:rPr>
        <w:t>违反本规定的，依照《中华人民共和国行政强制法》、《中华人民共和国道路交通安全法》和《天津市城市道路管理条例》的相关规定，可分别情形责令限期改正，恢复原状，并可依法予以处罚；当事人逾期不履行，经催告仍不履行，其后果已经或者将危害交通安全的，可依法强行拆除、清除违法设施。致使通行的人员、车辆及其他财产遭受损失的，由违法者依法承担赔偿责任。</w:t>
      </w:r>
      <w:r>
        <w:rPr>
          <w:rFonts w:hint="eastAsia" w:eastAsia="仿宋_GB2312"/>
          <w:b/>
          <w:sz w:val="32"/>
          <w:szCs w:val="32"/>
        </w:rPr>
        <w:t xml:space="preserve"> </w:t>
      </w:r>
    </w:p>
    <w:p>
      <w:pPr>
        <w:autoSpaceDN w:val="0"/>
        <w:spacing w:line="578" w:lineRule="exact"/>
        <w:rPr>
          <w:rFonts w:eastAsia="仿宋_GB2312"/>
          <w:sz w:val="32"/>
          <w:szCs w:val="32"/>
        </w:rPr>
      </w:pPr>
      <w:r>
        <w:rPr>
          <w:rFonts w:hint="eastAsia" w:eastAsia="仿宋_GB2312"/>
          <w:b/>
          <w:sz w:val="32"/>
          <w:szCs w:val="32"/>
          <w:lang w:val="en-US" w:eastAsia="zh-CN"/>
        </w:rPr>
        <w:t xml:space="preserve">    </w:t>
      </w:r>
      <w:r>
        <w:rPr>
          <w:rFonts w:hint="eastAsia" w:ascii="黑体" w:eastAsia="黑体"/>
          <w:sz w:val="32"/>
          <w:szCs w:val="32"/>
        </w:rPr>
        <w:t>第二十六条</w:t>
      </w:r>
      <w:r>
        <w:rPr>
          <w:rFonts w:eastAsia="仿宋_GB2312"/>
          <w:b/>
          <w:sz w:val="32"/>
          <w:szCs w:val="32"/>
        </w:rPr>
        <w:t xml:space="preserve"> </w:t>
      </w:r>
      <w:r>
        <w:rPr>
          <w:rFonts w:eastAsia="仿宋_GB2312"/>
          <w:sz w:val="32"/>
          <w:szCs w:val="32"/>
        </w:rPr>
        <w:t>本规定自</w:t>
      </w:r>
      <w:r>
        <w:rPr>
          <w:rFonts w:eastAsia="仿宋_GB2312"/>
          <w:sz w:val="32"/>
          <w:szCs w:val="32"/>
          <w:bdr w:val="single" w:sz="4" w:space="0"/>
        </w:rPr>
        <w:t>发布之日</w:t>
      </w:r>
      <w:r>
        <w:rPr>
          <w:rFonts w:hint="eastAsia" w:eastAsia="仿宋_GB2312"/>
          <w:sz w:val="32"/>
          <w:szCs w:val="32"/>
          <w:lang w:val="en-US" w:eastAsia="zh-CN"/>
        </w:rPr>
        <w:t>2021年8月1日</w:t>
      </w:r>
      <w:r>
        <w:rPr>
          <w:rFonts w:eastAsia="仿宋_GB2312"/>
          <w:sz w:val="32"/>
          <w:szCs w:val="32"/>
        </w:rPr>
        <w:t>起执行，有效期五年。</w:t>
      </w:r>
    </w:p>
    <w:p>
      <w:pPr>
        <w:autoSpaceDN w:val="0"/>
        <w:spacing w:line="578" w:lineRule="exact"/>
        <w:rPr>
          <w:rFonts w:eastAsia="仿宋_GB2312"/>
          <w:sz w:val="32"/>
          <w:szCs w:val="32"/>
        </w:rPr>
      </w:pPr>
    </w:p>
    <w:sectPr>
      <w:footerReference r:id="rId3" w:type="default"/>
      <w:pgSz w:w="11906" w:h="16838"/>
      <w:pgMar w:top="2098" w:right="1474" w:bottom="1985" w:left="1588" w:header="851" w:footer="1588"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Theme="minorEastAsia" w:hAnsiTheme="minorEastAsia" w:eastAsiaTheme="minorEastAsia"/>
        <w:sz w:val="28"/>
        <w:szCs w:val="28"/>
      </w:rPr>
    </w:pPr>
  </w:p>
  <w:p>
    <w:pPr>
      <w:pStyle w:val="7"/>
      <w:framePr w:wrap="around" w:vAnchor="text" w:hAnchor="margin" w:xAlign="outside" w:y="1"/>
      <w:ind w:left="420" w:leftChars="200" w:right="420" w:rightChars="200"/>
      <w:rPr>
        <w:rStyle w:val="14"/>
        <w:rFonts w:ascii="宋体" w:hAnsi="宋体"/>
        <w:color w:val="000000"/>
        <w:sz w:val="28"/>
        <w:szCs w:val="28"/>
      </w:rPr>
    </w:pPr>
    <w:r>
      <w:rPr>
        <w:rStyle w:val="14"/>
        <w:rFonts w:ascii="宋体" w:hAnsi="宋体"/>
        <w:color w:val="000000"/>
        <w:sz w:val="28"/>
        <w:szCs w:val="28"/>
      </w:rPr>
      <w:fldChar w:fldCharType="begin"/>
    </w:r>
    <w:r>
      <w:rPr>
        <w:rStyle w:val="14"/>
        <w:rFonts w:ascii="宋体" w:hAnsi="宋体"/>
        <w:color w:val="000000"/>
        <w:sz w:val="28"/>
        <w:szCs w:val="28"/>
      </w:rPr>
      <w:instrText xml:space="preserve">PAGE  </w:instrText>
    </w:r>
    <w:r>
      <w:rPr>
        <w:rStyle w:val="14"/>
        <w:rFonts w:ascii="宋体" w:hAnsi="宋体"/>
        <w:color w:val="000000"/>
        <w:sz w:val="28"/>
        <w:szCs w:val="28"/>
      </w:rPr>
      <w:fldChar w:fldCharType="separate"/>
    </w:r>
    <w:r>
      <w:rPr>
        <w:rStyle w:val="14"/>
        <w:rFonts w:ascii="宋体" w:hAnsi="宋体"/>
        <w:color w:val="000000"/>
        <w:sz w:val="28"/>
        <w:szCs w:val="28"/>
      </w:rPr>
      <w:t>- 9 -</w:t>
    </w:r>
    <w:r>
      <w:rPr>
        <w:rStyle w:val="14"/>
        <w:rFonts w:ascii="宋体" w:hAnsi="宋体"/>
        <w:color w:val="000000"/>
        <w:sz w:val="28"/>
        <w:szCs w:val="28"/>
      </w:rPr>
      <w:fldChar w:fldCharType="end"/>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BF24A4"/>
    <w:multiLevelType w:val="singleLevel"/>
    <w:tmpl w:val="F7BF24A4"/>
    <w:lvl w:ilvl="0" w:tentative="0">
      <w:start w:val="10"/>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7E"/>
    <w:rsid w:val="00000CD2"/>
    <w:rsid w:val="000024BD"/>
    <w:rsid w:val="0000345D"/>
    <w:rsid w:val="000043C1"/>
    <w:rsid w:val="000060FA"/>
    <w:rsid w:val="00006D33"/>
    <w:rsid w:val="000120CC"/>
    <w:rsid w:val="000127E0"/>
    <w:rsid w:val="0001297E"/>
    <w:rsid w:val="0001303F"/>
    <w:rsid w:val="000132E3"/>
    <w:rsid w:val="000139EC"/>
    <w:rsid w:val="000144FB"/>
    <w:rsid w:val="00015CE9"/>
    <w:rsid w:val="00020FD5"/>
    <w:rsid w:val="0002209F"/>
    <w:rsid w:val="000221F6"/>
    <w:rsid w:val="00023715"/>
    <w:rsid w:val="0002467E"/>
    <w:rsid w:val="000338B1"/>
    <w:rsid w:val="0003562D"/>
    <w:rsid w:val="0003641A"/>
    <w:rsid w:val="00042258"/>
    <w:rsid w:val="000430B6"/>
    <w:rsid w:val="000432EB"/>
    <w:rsid w:val="00047AD1"/>
    <w:rsid w:val="00053201"/>
    <w:rsid w:val="00056080"/>
    <w:rsid w:val="00060C48"/>
    <w:rsid w:val="00065402"/>
    <w:rsid w:val="00066D2F"/>
    <w:rsid w:val="000709DD"/>
    <w:rsid w:val="000709EE"/>
    <w:rsid w:val="00070EB9"/>
    <w:rsid w:val="000710B5"/>
    <w:rsid w:val="00074C34"/>
    <w:rsid w:val="000774EE"/>
    <w:rsid w:val="0008057D"/>
    <w:rsid w:val="00080B37"/>
    <w:rsid w:val="000841E6"/>
    <w:rsid w:val="00084574"/>
    <w:rsid w:val="00087440"/>
    <w:rsid w:val="000918C3"/>
    <w:rsid w:val="0009485A"/>
    <w:rsid w:val="00095863"/>
    <w:rsid w:val="00097618"/>
    <w:rsid w:val="000A0AD4"/>
    <w:rsid w:val="000A157D"/>
    <w:rsid w:val="000A173C"/>
    <w:rsid w:val="000A6080"/>
    <w:rsid w:val="000A7767"/>
    <w:rsid w:val="000B23E6"/>
    <w:rsid w:val="000B26B4"/>
    <w:rsid w:val="000B38FF"/>
    <w:rsid w:val="000B4141"/>
    <w:rsid w:val="000B76DB"/>
    <w:rsid w:val="000C3B3A"/>
    <w:rsid w:val="000C4F75"/>
    <w:rsid w:val="000C594B"/>
    <w:rsid w:val="000C7DD2"/>
    <w:rsid w:val="000D01CF"/>
    <w:rsid w:val="000D4D07"/>
    <w:rsid w:val="000D7101"/>
    <w:rsid w:val="000D7F7B"/>
    <w:rsid w:val="000E0D3A"/>
    <w:rsid w:val="000E154D"/>
    <w:rsid w:val="000E2EBF"/>
    <w:rsid w:val="000E55F9"/>
    <w:rsid w:val="000E7A8B"/>
    <w:rsid w:val="000F075A"/>
    <w:rsid w:val="000F0F60"/>
    <w:rsid w:val="000F123F"/>
    <w:rsid w:val="000F2E0A"/>
    <w:rsid w:val="000F2F60"/>
    <w:rsid w:val="000F5AFD"/>
    <w:rsid w:val="000F6E5E"/>
    <w:rsid w:val="001032EF"/>
    <w:rsid w:val="00104510"/>
    <w:rsid w:val="00113CE6"/>
    <w:rsid w:val="001143CE"/>
    <w:rsid w:val="00116503"/>
    <w:rsid w:val="00121AC7"/>
    <w:rsid w:val="00127A97"/>
    <w:rsid w:val="00130F24"/>
    <w:rsid w:val="001313F1"/>
    <w:rsid w:val="00134B39"/>
    <w:rsid w:val="00134E3A"/>
    <w:rsid w:val="001353C0"/>
    <w:rsid w:val="00136366"/>
    <w:rsid w:val="00136A2A"/>
    <w:rsid w:val="0014098F"/>
    <w:rsid w:val="001420EB"/>
    <w:rsid w:val="001429F8"/>
    <w:rsid w:val="0014464A"/>
    <w:rsid w:val="00144E70"/>
    <w:rsid w:val="00144F97"/>
    <w:rsid w:val="001473F6"/>
    <w:rsid w:val="00150993"/>
    <w:rsid w:val="00153252"/>
    <w:rsid w:val="00157E9F"/>
    <w:rsid w:val="001623A4"/>
    <w:rsid w:val="001623E8"/>
    <w:rsid w:val="0016284E"/>
    <w:rsid w:val="001658D9"/>
    <w:rsid w:val="0016723F"/>
    <w:rsid w:val="0017036C"/>
    <w:rsid w:val="00170D8E"/>
    <w:rsid w:val="00177EB9"/>
    <w:rsid w:val="00181647"/>
    <w:rsid w:val="001851B9"/>
    <w:rsid w:val="00186670"/>
    <w:rsid w:val="00186EB2"/>
    <w:rsid w:val="00190632"/>
    <w:rsid w:val="00192CD5"/>
    <w:rsid w:val="0019455A"/>
    <w:rsid w:val="00194B47"/>
    <w:rsid w:val="00195807"/>
    <w:rsid w:val="0019608F"/>
    <w:rsid w:val="00196427"/>
    <w:rsid w:val="001A0CF0"/>
    <w:rsid w:val="001A24C2"/>
    <w:rsid w:val="001A2E4C"/>
    <w:rsid w:val="001A30A9"/>
    <w:rsid w:val="001A6B52"/>
    <w:rsid w:val="001A7421"/>
    <w:rsid w:val="001B2D3C"/>
    <w:rsid w:val="001B3501"/>
    <w:rsid w:val="001C0660"/>
    <w:rsid w:val="001C518F"/>
    <w:rsid w:val="001C58F5"/>
    <w:rsid w:val="001D1002"/>
    <w:rsid w:val="001E025C"/>
    <w:rsid w:val="001E14B2"/>
    <w:rsid w:val="001E2B6B"/>
    <w:rsid w:val="001E6BBA"/>
    <w:rsid w:val="001F2166"/>
    <w:rsid w:val="001F552D"/>
    <w:rsid w:val="001F55F2"/>
    <w:rsid w:val="00201A85"/>
    <w:rsid w:val="00207DF5"/>
    <w:rsid w:val="002130B0"/>
    <w:rsid w:val="0021395F"/>
    <w:rsid w:val="00216812"/>
    <w:rsid w:val="00216B81"/>
    <w:rsid w:val="00217AF0"/>
    <w:rsid w:val="0022035A"/>
    <w:rsid w:val="00220464"/>
    <w:rsid w:val="00221FEA"/>
    <w:rsid w:val="002222C6"/>
    <w:rsid w:val="00222F17"/>
    <w:rsid w:val="002234DF"/>
    <w:rsid w:val="00226A22"/>
    <w:rsid w:val="0023000A"/>
    <w:rsid w:val="002315C4"/>
    <w:rsid w:val="002315D5"/>
    <w:rsid w:val="00231814"/>
    <w:rsid w:val="00231C1A"/>
    <w:rsid w:val="002325F5"/>
    <w:rsid w:val="00233D28"/>
    <w:rsid w:val="00235985"/>
    <w:rsid w:val="0023646D"/>
    <w:rsid w:val="00236EBF"/>
    <w:rsid w:val="00241299"/>
    <w:rsid w:val="00243816"/>
    <w:rsid w:val="0024589B"/>
    <w:rsid w:val="0025076B"/>
    <w:rsid w:val="00252A21"/>
    <w:rsid w:val="00252E3C"/>
    <w:rsid w:val="00253136"/>
    <w:rsid w:val="00255B48"/>
    <w:rsid w:val="00257AE2"/>
    <w:rsid w:val="0026148F"/>
    <w:rsid w:val="00262438"/>
    <w:rsid w:val="00262835"/>
    <w:rsid w:val="00266208"/>
    <w:rsid w:val="00267BEF"/>
    <w:rsid w:val="00270F34"/>
    <w:rsid w:val="00275B8F"/>
    <w:rsid w:val="00277E66"/>
    <w:rsid w:val="00286D55"/>
    <w:rsid w:val="00291009"/>
    <w:rsid w:val="00291176"/>
    <w:rsid w:val="0029392D"/>
    <w:rsid w:val="002976B6"/>
    <w:rsid w:val="002A0828"/>
    <w:rsid w:val="002A3842"/>
    <w:rsid w:val="002B2FD0"/>
    <w:rsid w:val="002B3438"/>
    <w:rsid w:val="002C15CB"/>
    <w:rsid w:val="002D436D"/>
    <w:rsid w:val="002D7583"/>
    <w:rsid w:val="002E0868"/>
    <w:rsid w:val="002E2B1B"/>
    <w:rsid w:val="002E2E07"/>
    <w:rsid w:val="002E37F7"/>
    <w:rsid w:val="002E5819"/>
    <w:rsid w:val="002F03AC"/>
    <w:rsid w:val="002F0943"/>
    <w:rsid w:val="002F6EA7"/>
    <w:rsid w:val="002F6F4E"/>
    <w:rsid w:val="002F738D"/>
    <w:rsid w:val="00306CC9"/>
    <w:rsid w:val="0031054E"/>
    <w:rsid w:val="003107D4"/>
    <w:rsid w:val="00311ECA"/>
    <w:rsid w:val="00311F3E"/>
    <w:rsid w:val="0031352F"/>
    <w:rsid w:val="003151E9"/>
    <w:rsid w:val="00317F2D"/>
    <w:rsid w:val="00320097"/>
    <w:rsid w:val="00320ADC"/>
    <w:rsid w:val="00321249"/>
    <w:rsid w:val="00327D8A"/>
    <w:rsid w:val="00330800"/>
    <w:rsid w:val="00332552"/>
    <w:rsid w:val="003330F3"/>
    <w:rsid w:val="003358B8"/>
    <w:rsid w:val="003402C9"/>
    <w:rsid w:val="00342D46"/>
    <w:rsid w:val="003433AF"/>
    <w:rsid w:val="00344F2C"/>
    <w:rsid w:val="00347A31"/>
    <w:rsid w:val="003504EA"/>
    <w:rsid w:val="00350BAC"/>
    <w:rsid w:val="00350EF2"/>
    <w:rsid w:val="00354FED"/>
    <w:rsid w:val="00355367"/>
    <w:rsid w:val="00365834"/>
    <w:rsid w:val="00365D15"/>
    <w:rsid w:val="00370250"/>
    <w:rsid w:val="003702CC"/>
    <w:rsid w:val="003730BB"/>
    <w:rsid w:val="00373DDD"/>
    <w:rsid w:val="00376ABC"/>
    <w:rsid w:val="00380F23"/>
    <w:rsid w:val="00381CA6"/>
    <w:rsid w:val="00382360"/>
    <w:rsid w:val="003824F6"/>
    <w:rsid w:val="00385440"/>
    <w:rsid w:val="00387752"/>
    <w:rsid w:val="0039019C"/>
    <w:rsid w:val="0039150B"/>
    <w:rsid w:val="0039452B"/>
    <w:rsid w:val="003A029C"/>
    <w:rsid w:val="003A11BD"/>
    <w:rsid w:val="003A673D"/>
    <w:rsid w:val="003A714B"/>
    <w:rsid w:val="003A7210"/>
    <w:rsid w:val="003A7741"/>
    <w:rsid w:val="003B1D31"/>
    <w:rsid w:val="003B61A4"/>
    <w:rsid w:val="003B6345"/>
    <w:rsid w:val="003B726C"/>
    <w:rsid w:val="003C1C15"/>
    <w:rsid w:val="003C256A"/>
    <w:rsid w:val="003C610C"/>
    <w:rsid w:val="003C653F"/>
    <w:rsid w:val="003C69C7"/>
    <w:rsid w:val="003D1869"/>
    <w:rsid w:val="003D204D"/>
    <w:rsid w:val="003D227A"/>
    <w:rsid w:val="003D2E0E"/>
    <w:rsid w:val="003D362B"/>
    <w:rsid w:val="003D66D8"/>
    <w:rsid w:val="003D75CC"/>
    <w:rsid w:val="003E02B9"/>
    <w:rsid w:val="003E31BD"/>
    <w:rsid w:val="003E38AA"/>
    <w:rsid w:val="003E45A9"/>
    <w:rsid w:val="003E6F5F"/>
    <w:rsid w:val="003F015D"/>
    <w:rsid w:val="003F2D8E"/>
    <w:rsid w:val="003F3CC7"/>
    <w:rsid w:val="003F3DAC"/>
    <w:rsid w:val="003F3DEF"/>
    <w:rsid w:val="003F4F75"/>
    <w:rsid w:val="00400F31"/>
    <w:rsid w:val="00402579"/>
    <w:rsid w:val="00403288"/>
    <w:rsid w:val="004046B7"/>
    <w:rsid w:val="0040530B"/>
    <w:rsid w:val="0040782B"/>
    <w:rsid w:val="00407D01"/>
    <w:rsid w:val="00407D44"/>
    <w:rsid w:val="004118DB"/>
    <w:rsid w:val="00417420"/>
    <w:rsid w:val="00421377"/>
    <w:rsid w:val="00421EC7"/>
    <w:rsid w:val="004245F8"/>
    <w:rsid w:val="0042779E"/>
    <w:rsid w:val="00433E04"/>
    <w:rsid w:val="00433FCD"/>
    <w:rsid w:val="00436BF0"/>
    <w:rsid w:val="00437A24"/>
    <w:rsid w:val="004421DD"/>
    <w:rsid w:val="00444597"/>
    <w:rsid w:val="00444B76"/>
    <w:rsid w:val="004505F6"/>
    <w:rsid w:val="00450F9E"/>
    <w:rsid w:val="0045226A"/>
    <w:rsid w:val="00452956"/>
    <w:rsid w:val="0045329A"/>
    <w:rsid w:val="004574AA"/>
    <w:rsid w:val="00457605"/>
    <w:rsid w:val="0046139E"/>
    <w:rsid w:val="00461B70"/>
    <w:rsid w:val="00462FF3"/>
    <w:rsid w:val="00464034"/>
    <w:rsid w:val="004666D8"/>
    <w:rsid w:val="0046692A"/>
    <w:rsid w:val="00467441"/>
    <w:rsid w:val="004678B0"/>
    <w:rsid w:val="00470E42"/>
    <w:rsid w:val="004734BD"/>
    <w:rsid w:val="00473E40"/>
    <w:rsid w:val="0047475D"/>
    <w:rsid w:val="00474D24"/>
    <w:rsid w:val="004840F6"/>
    <w:rsid w:val="004910F4"/>
    <w:rsid w:val="00492741"/>
    <w:rsid w:val="00494794"/>
    <w:rsid w:val="00494DEC"/>
    <w:rsid w:val="00496D75"/>
    <w:rsid w:val="00497FC5"/>
    <w:rsid w:val="004A0DFC"/>
    <w:rsid w:val="004A103B"/>
    <w:rsid w:val="004A1493"/>
    <w:rsid w:val="004A54CE"/>
    <w:rsid w:val="004A623A"/>
    <w:rsid w:val="004A6F72"/>
    <w:rsid w:val="004B03DD"/>
    <w:rsid w:val="004B119C"/>
    <w:rsid w:val="004B49BF"/>
    <w:rsid w:val="004B501A"/>
    <w:rsid w:val="004B548C"/>
    <w:rsid w:val="004B64E4"/>
    <w:rsid w:val="004B66FA"/>
    <w:rsid w:val="004B6F17"/>
    <w:rsid w:val="004B71BF"/>
    <w:rsid w:val="004B7CDE"/>
    <w:rsid w:val="004C2FEB"/>
    <w:rsid w:val="004C3902"/>
    <w:rsid w:val="004C424D"/>
    <w:rsid w:val="004D0784"/>
    <w:rsid w:val="004D0F70"/>
    <w:rsid w:val="004D3D24"/>
    <w:rsid w:val="004D568C"/>
    <w:rsid w:val="004E2F76"/>
    <w:rsid w:val="004E3330"/>
    <w:rsid w:val="004E591A"/>
    <w:rsid w:val="004E71E0"/>
    <w:rsid w:val="004E74CA"/>
    <w:rsid w:val="004F1BF3"/>
    <w:rsid w:val="004F1D9F"/>
    <w:rsid w:val="004F29AE"/>
    <w:rsid w:val="004F46F3"/>
    <w:rsid w:val="004F4BDE"/>
    <w:rsid w:val="004F54DD"/>
    <w:rsid w:val="004F7F74"/>
    <w:rsid w:val="005003C4"/>
    <w:rsid w:val="005006A6"/>
    <w:rsid w:val="005014B7"/>
    <w:rsid w:val="005039F7"/>
    <w:rsid w:val="00506472"/>
    <w:rsid w:val="00507638"/>
    <w:rsid w:val="005100B6"/>
    <w:rsid w:val="00510449"/>
    <w:rsid w:val="0051058F"/>
    <w:rsid w:val="00510768"/>
    <w:rsid w:val="005140B3"/>
    <w:rsid w:val="00515EAA"/>
    <w:rsid w:val="00520636"/>
    <w:rsid w:val="005218F8"/>
    <w:rsid w:val="00522715"/>
    <w:rsid w:val="00523EAD"/>
    <w:rsid w:val="005242EA"/>
    <w:rsid w:val="00526D0F"/>
    <w:rsid w:val="005275BF"/>
    <w:rsid w:val="00531385"/>
    <w:rsid w:val="00534CF0"/>
    <w:rsid w:val="00536BC6"/>
    <w:rsid w:val="00536F98"/>
    <w:rsid w:val="00543D50"/>
    <w:rsid w:val="00546570"/>
    <w:rsid w:val="00547C83"/>
    <w:rsid w:val="00550367"/>
    <w:rsid w:val="00550E2C"/>
    <w:rsid w:val="00551C22"/>
    <w:rsid w:val="005543C1"/>
    <w:rsid w:val="00563177"/>
    <w:rsid w:val="00564520"/>
    <w:rsid w:val="00571B4D"/>
    <w:rsid w:val="00581284"/>
    <w:rsid w:val="00586314"/>
    <w:rsid w:val="005943C1"/>
    <w:rsid w:val="00597B33"/>
    <w:rsid w:val="005A0800"/>
    <w:rsid w:val="005A1956"/>
    <w:rsid w:val="005A44D8"/>
    <w:rsid w:val="005A498F"/>
    <w:rsid w:val="005A516D"/>
    <w:rsid w:val="005A6406"/>
    <w:rsid w:val="005A64F8"/>
    <w:rsid w:val="005A7517"/>
    <w:rsid w:val="005B0B6E"/>
    <w:rsid w:val="005B14E3"/>
    <w:rsid w:val="005B188F"/>
    <w:rsid w:val="005B189E"/>
    <w:rsid w:val="005B3E13"/>
    <w:rsid w:val="005B4704"/>
    <w:rsid w:val="005B4B18"/>
    <w:rsid w:val="005B6339"/>
    <w:rsid w:val="005B7FF2"/>
    <w:rsid w:val="005C025F"/>
    <w:rsid w:val="005C2848"/>
    <w:rsid w:val="005C7CCB"/>
    <w:rsid w:val="005C7FB6"/>
    <w:rsid w:val="005D1AB5"/>
    <w:rsid w:val="005D3772"/>
    <w:rsid w:val="005D53BF"/>
    <w:rsid w:val="005D60EB"/>
    <w:rsid w:val="005D7AFC"/>
    <w:rsid w:val="005E15EB"/>
    <w:rsid w:val="005E617E"/>
    <w:rsid w:val="005E7C5D"/>
    <w:rsid w:val="005E7CB4"/>
    <w:rsid w:val="005F1F92"/>
    <w:rsid w:val="005F62DA"/>
    <w:rsid w:val="005F71D0"/>
    <w:rsid w:val="005F7F63"/>
    <w:rsid w:val="006028E2"/>
    <w:rsid w:val="00602F38"/>
    <w:rsid w:val="006030AC"/>
    <w:rsid w:val="00603632"/>
    <w:rsid w:val="00604014"/>
    <w:rsid w:val="00604548"/>
    <w:rsid w:val="00607893"/>
    <w:rsid w:val="00611881"/>
    <w:rsid w:val="0061305F"/>
    <w:rsid w:val="006142B4"/>
    <w:rsid w:val="00615824"/>
    <w:rsid w:val="00620AE9"/>
    <w:rsid w:val="00621BC8"/>
    <w:rsid w:val="0063094E"/>
    <w:rsid w:val="00631E78"/>
    <w:rsid w:val="00636AA5"/>
    <w:rsid w:val="00640101"/>
    <w:rsid w:val="006427DF"/>
    <w:rsid w:val="00643048"/>
    <w:rsid w:val="00643336"/>
    <w:rsid w:val="00646175"/>
    <w:rsid w:val="006475A1"/>
    <w:rsid w:val="00647EF6"/>
    <w:rsid w:val="00650368"/>
    <w:rsid w:val="00650C5A"/>
    <w:rsid w:val="00652B34"/>
    <w:rsid w:val="00654526"/>
    <w:rsid w:val="006549D6"/>
    <w:rsid w:val="00656564"/>
    <w:rsid w:val="00657D80"/>
    <w:rsid w:val="00661E47"/>
    <w:rsid w:val="00663073"/>
    <w:rsid w:val="00665784"/>
    <w:rsid w:val="006717C4"/>
    <w:rsid w:val="006724B2"/>
    <w:rsid w:val="00675CBC"/>
    <w:rsid w:val="0068095D"/>
    <w:rsid w:val="0068115F"/>
    <w:rsid w:val="0068186B"/>
    <w:rsid w:val="00682073"/>
    <w:rsid w:val="006837EF"/>
    <w:rsid w:val="00684AB1"/>
    <w:rsid w:val="00690EB2"/>
    <w:rsid w:val="006936A1"/>
    <w:rsid w:val="00694915"/>
    <w:rsid w:val="0069774B"/>
    <w:rsid w:val="006A00E7"/>
    <w:rsid w:val="006A3CDF"/>
    <w:rsid w:val="006A554E"/>
    <w:rsid w:val="006A64B8"/>
    <w:rsid w:val="006A6BD1"/>
    <w:rsid w:val="006A7675"/>
    <w:rsid w:val="006B6CE5"/>
    <w:rsid w:val="006B75F1"/>
    <w:rsid w:val="006B7DB8"/>
    <w:rsid w:val="006B7F81"/>
    <w:rsid w:val="006C15C9"/>
    <w:rsid w:val="006C28E3"/>
    <w:rsid w:val="006C39B2"/>
    <w:rsid w:val="006D0021"/>
    <w:rsid w:val="006D4228"/>
    <w:rsid w:val="006E2FB7"/>
    <w:rsid w:val="006E38D0"/>
    <w:rsid w:val="006E6BFE"/>
    <w:rsid w:val="006F2C79"/>
    <w:rsid w:val="006F3058"/>
    <w:rsid w:val="006F32C9"/>
    <w:rsid w:val="006F3932"/>
    <w:rsid w:val="006F75A1"/>
    <w:rsid w:val="0070339A"/>
    <w:rsid w:val="00710D21"/>
    <w:rsid w:val="00712D8A"/>
    <w:rsid w:val="007132F8"/>
    <w:rsid w:val="007141DC"/>
    <w:rsid w:val="00717A52"/>
    <w:rsid w:val="00721241"/>
    <w:rsid w:val="00722A78"/>
    <w:rsid w:val="007263E5"/>
    <w:rsid w:val="00726FA9"/>
    <w:rsid w:val="00735C81"/>
    <w:rsid w:val="00737731"/>
    <w:rsid w:val="00741508"/>
    <w:rsid w:val="007452AA"/>
    <w:rsid w:val="00746A24"/>
    <w:rsid w:val="0074736F"/>
    <w:rsid w:val="007478A7"/>
    <w:rsid w:val="00751F2E"/>
    <w:rsid w:val="00754314"/>
    <w:rsid w:val="00757D61"/>
    <w:rsid w:val="0076156E"/>
    <w:rsid w:val="00762E99"/>
    <w:rsid w:val="0076351C"/>
    <w:rsid w:val="00767DA6"/>
    <w:rsid w:val="007755F5"/>
    <w:rsid w:val="00797996"/>
    <w:rsid w:val="007A1687"/>
    <w:rsid w:val="007A5E85"/>
    <w:rsid w:val="007B3CB0"/>
    <w:rsid w:val="007C0DA0"/>
    <w:rsid w:val="007C221F"/>
    <w:rsid w:val="007C3390"/>
    <w:rsid w:val="007C4413"/>
    <w:rsid w:val="007C54AB"/>
    <w:rsid w:val="007D0D3A"/>
    <w:rsid w:val="007D1F2A"/>
    <w:rsid w:val="007D322B"/>
    <w:rsid w:val="007D66C5"/>
    <w:rsid w:val="007D6CAD"/>
    <w:rsid w:val="007D75A0"/>
    <w:rsid w:val="007D7932"/>
    <w:rsid w:val="007E01D8"/>
    <w:rsid w:val="007E15B8"/>
    <w:rsid w:val="007E5113"/>
    <w:rsid w:val="007E6581"/>
    <w:rsid w:val="007E6D4B"/>
    <w:rsid w:val="007E7C3C"/>
    <w:rsid w:val="007F1451"/>
    <w:rsid w:val="007F4C7E"/>
    <w:rsid w:val="007F571B"/>
    <w:rsid w:val="008020D9"/>
    <w:rsid w:val="008033AD"/>
    <w:rsid w:val="0080374F"/>
    <w:rsid w:val="0081394B"/>
    <w:rsid w:val="00825BBE"/>
    <w:rsid w:val="00830D44"/>
    <w:rsid w:val="00831740"/>
    <w:rsid w:val="00837BF8"/>
    <w:rsid w:val="0084416B"/>
    <w:rsid w:val="00844F11"/>
    <w:rsid w:val="00847922"/>
    <w:rsid w:val="00851282"/>
    <w:rsid w:val="008521F6"/>
    <w:rsid w:val="008534BE"/>
    <w:rsid w:val="00854FDE"/>
    <w:rsid w:val="008563B9"/>
    <w:rsid w:val="008569DD"/>
    <w:rsid w:val="00865574"/>
    <w:rsid w:val="00865623"/>
    <w:rsid w:val="00870483"/>
    <w:rsid w:val="008707B3"/>
    <w:rsid w:val="00870BFA"/>
    <w:rsid w:val="00871834"/>
    <w:rsid w:val="00880454"/>
    <w:rsid w:val="00880997"/>
    <w:rsid w:val="0088258C"/>
    <w:rsid w:val="008829CE"/>
    <w:rsid w:val="00883E19"/>
    <w:rsid w:val="00885781"/>
    <w:rsid w:val="00885898"/>
    <w:rsid w:val="0088670E"/>
    <w:rsid w:val="008902C4"/>
    <w:rsid w:val="008918C9"/>
    <w:rsid w:val="008959D7"/>
    <w:rsid w:val="008960BF"/>
    <w:rsid w:val="00896BB1"/>
    <w:rsid w:val="00897FB5"/>
    <w:rsid w:val="00897FEC"/>
    <w:rsid w:val="008A1931"/>
    <w:rsid w:val="008A1B20"/>
    <w:rsid w:val="008A6DD3"/>
    <w:rsid w:val="008A7D3E"/>
    <w:rsid w:val="008B3428"/>
    <w:rsid w:val="008B597C"/>
    <w:rsid w:val="008C04B6"/>
    <w:rsid w:val="008C1E2B"/>
    <w:rsid w:val="008C303A"/>
    <w:rsid w:val="008D1BB6"/>
    <w:rsid w:val="008E00DF"/>
    <w:rsid w:val="008E2493"/>
    <w:rsid w:val="008E3EA2"/>
    <w:rsid w:val="008E3F2F"/>
    <w:rsid w:val="008E4035"/>
    <w:rsid w:val="008E6315"/>
    <w:rsid w:val="008E7FD9"/>
    <w:rsid w:val="008F2709"/>
    <w:rsid w:val="008F6B9C"/>
    <w:rsid w:val="0090045A"/>
    <w:rsid w:val="00903575"/>
    <w:rsid w:val="00903755"/>
    <w:rsid w:val="00905E6B"/>
    <w:rsid w:val="00906346"/>
    <w:rsid w:val="009078EF"/>
    <w:rsid w:val="00910AC2"/>
    <w:rsid w:val="00914CFF"/>
    <w:rsid w:val="00914DC5"/>
    <w:rsid w:val="00916C28"/>
    <w:rsid w:val="00926213"/>
    <w:rsid w:val="00932CAB"/>
    <w:rsid w:val="0093513C"/>
    <w:rsid w:val="009357CA"/>
    <w:rsid w:val="00936FD9"/>
    <w:rsid w:val="009435B3"/>
    <w:rsid w:val="009455C9"/>
    <w:rsid w:val="00945AC2"/>
    <w:rsid w:val="00950523"/>
    <w:rsid w:val="00951684"/>
    <w:rsid w:val="00951B69"/>
    <w:rsid w:val="00952A29"/>
    <w:rsid w:val="00953376"/>
    <w:rsid w:val="009535A0"/>
    <w:rsid w:val="00953DFF"/>
    <w:rsid w:val="00953E2A"/>
    <w:rsid w:val="00955151"/>
    <w:rsid w:val="00957485"/>
    <w:rsid w:val="00957A1D"/>
    <w:rsid w:val="00957D14"/>
    <w:rsid w:val="009640E5"/>
    <w:rsid w:val="00966DE4"/>
    <w:rsid w:val="0097003E"/>
    <w:rsid w:val="0097086B"/>
    <w:rsid w:val="00971DDE"/>
    <w:rsid w:val="00973B4D"/>
    <w:rsid w:val="0097742F"/>
    <w:rsid w:val="00981DBE"/>
    <w:rsid w:val="00981E53"/>
    <w:rsid w:val="009842E1"/>
    <w:rsid w:val="00984A46"/>
    <w:rsid w:val="00985B4B"/>
    <w:rsid w:val="009870C6"/>
    <w:rsid w:val="0098741A"/>
    <w:rsid w:val="00987C01"/>
    <w:rsid w:val="00987D94"/>
    <w:rsid w:val="009B36B1"/>
    <w:rsid w:val="009B48F0"/>
    <w:rsid w:val="009B5114"/>
    <w:rsid w:val="009B7A00"/>
    <w:rsid w:val="009C234D"/>
    <w:rsid w:val="009C2396"/>
    <w:rsid w:val="009C4A10"/>
    <w:rsid w:val="009C7112"/>
    <w:rsid w:val="009C790A"/>
    <w:rsid w:val="009D3125"/>
    <w:rsid w:val="009D55AC"/>
    <w:rsid w:val="009D79A4"/>
    <w:rsid w:val="009E7503"/>
    <w:rsid w:val="009F069C"/>
    <w:rsid w:val="009F1ED4"/>
    <w:rsid w:val="00A01E28"/>
    <w:rsid w:val="00A02968"/>
    <w:rsid w:val="00A0312D"/>
    <w:rsid w:val="00A0538A"/>
    <w:rsid w:val="00A075A9"/>
    <w:rsid w:val="00A1494A"/>
    <w:rsid w:val="00A1633D"/>
    <w:rsid w:val="00A171DC"/>
    <w:rsid w:val="00A25140"/>
    <w:rsid w:val="00A25E09"/>
    <w:rsid w:val="00A25E3F"/>
    <w:rsid w:val="00A26920"/>
    <w:rsid w:val="00A42CF8"/>
    <w:rsid w:val="00A45786"/>
    <w:rsid w:val="00A46E87"/>
    <w:rsid w:val="00A54442"/>
    <w:rsid w:val="00A5659F"/>
    <w:rsid w:val="00A61ACC"/>
    <w:rsid w:val="00A65006"/>
    <w:rsid w:val="00A65224"/>
    <w:rsid w:val="00A66EF9"/>
    <w:rsid w:val="00A72104"/>
    <w:rsid w:val="00A727A3"/>
    <w:rsid w:val="00A72FBD"/>
    <w:rsid w:val="00A74D54"/>
    <w:rsid w:val="00A766B0"/>
    <w:rsid w:val="00A77175"/>
    <w:rsid w:val="00A81C52"/>
    <w:rsid w:val="00A91564"/>
    <w:rsid w:val="00AA046A"/>
    <w:rsid w:val="00AA0F0C"/>
    <w:rsid w:val="00AA129E"/>
    <w:rsid w:val="00AA1734"/>
    <w:rsid w:val="00AA2680"/>
    <w:rsid w:val="00AA275C"/>
    <w:rsid w:val="00AA3C8A"/>
    <w:rsid w:val="00AA702B"/>
    <w:rsid w:val="00AB0A41"/>
    <w:rsid w:val="00AB1E5C"/>
    <w:rsid w:val="00AC3158"/>
    <w:rsid w:val="00AC4349"/>
    <w:rsid w:val="00AC4D1E"/>
    <w:rsid w:val="00AC6EA4"/>
    <w:rsid w:val="00AC76B8"/>
    <w:rsid w:val="00AD1760"/>
    <w:rsid w:val="00AD1A75"/>
    <w:rsid w:val="00AD24B1"/>
    <w:rsid w:val="00AD3062"/>
    <w:rsid w:val="00AD405D"/>
    <w:rsid w:val="00AD437D"/>
    <w:rsid w:val="00AD7040"/>
    <w:rsid w:val="00AD7FFE"/>
    <w:rsid w:val="00AE278B"/>
    <w:rsid w:val="00AE2882"/>
    <w:rsid w:val="00AE2F75"/>
    <w:rsid w:val="00AE33CF"/>
    <w:rsid w:val="00AE38EA"/>
    <w:rsid w:val="00AE4345"/>
    <w:rsid w:val="00AE493A"/>
    <w:rsid w:val="00AE4F69"/>
    <w:rsid w:val="00AE7095"/>
    <w:rsid w:val="00AE79A6"/>
    <w:rsid w:val="00AE7E23"/>
    <w:rsid w:val="00AE7EE6"/>
    <w:rsid w:val="00AF16EA"/>
    <w:rsid w:val="00AF1EDF"/>
    <w:rsid w:val="00AF3D7F"/>
    <w:rsid w:val="00AF49D5"/>
    <w:rsid w:val="00AF6001"/>
    <w:rsid w:val="00AF7B15"/>
    <w:rsid w:val="00AF7FA9"/>
    <w:rsid w:val="00B00F47"/>
    <w:rsid w:val="00B0167A"/>
    <w:rsid w:val="00B03262"/>
    <w:rsid w:val="00B03942"/>
    <w:rsid w:val="00B064C8"/>
    <w:rsid w:val="00B0699F"/>
    <w:rsid w:val="00B11179"/>
    <w:rsid w:val="00B17F02"/>
    <w:rsid w:val="00B21645"/>
    <w:rsid w:val="00B24E06"/>
    <w:rsid w:val="00B26335"/>
    <w:rsid w:val="00B31026"/>
    <w:rsid w:val="00B36AE5"/>
    <w:rsid w:val="00B37F5D"/>
    <w:rsid w:val="00B41927"/>
    <w:rsid w:val="00B4420A"/>
    <w:rsid w:val="00B4563F"/>
    <w:rsid w:val="00B51C8C"/>
    <w:rsid w:val="00B5577A"/>
    <w:rsid w:val="00B55EA9"/>
    <w:rsid w:val="00B576B7"/>
    <w:rsid w:val="00B57BD8"/>
    <w:rsid w:val="00B57FEB"/>
    <w:rsid w:val="00B611B8"/>
    <w:rsid w:val="00B6325C"/>
    <w:rsid w:val="00B64C6F"/>
    <w:rsid w:val="00B67396"/>
    <w:rsid w:val="00B67DB2"/>
    <w:rsid w:val="00B74A0A"/>
    <w:rsid w:val="00B801DC"/>
    <w:rsid w:val="00B80879"/>
    <w:rsid w:val="00B864FD"/>
    <w:rsid w:val="00B86785"/>
    <w:rsid w:val="00B87186"/>
    <w:rsid w:val="00B9171C"/>
    <w:rsid w:val="00B926FB"/>
    <w:rsid w:val="00B94702"/>
    <w:rsid w:val="00BA5EF4"/>
    <w:rsid w:val="00BA7155"/>
    <w:rsid w:val="00BB33D2"/>
    <w:rsid w:val="00BB447E"/>
    <w:rsid w:val="00BB54EF"/>
    <w:rsid w:val="00BC028F"/>
    <w:rsid w:val="00BC58A5"/>
    <w:rsid w:val="00BC60CC"/>
    <w:rsid w:val="00BC6353"/>
    <w:rsid w:val="00BC7753"/>
    <w:rsid w:val="00BD012D"/>
    <w:rsid w:val="00BD2834"/>
    <w:rsid w:val="00BE01A8"/>
    <w:rsid w:val="00BE15EE"/>
    <w:rsid w:val="00BE4276"/>
    <w:rsid w:val="00BE7B47"/>
    <w:rsid w:val="00BF3B55"/>
    <w:rsid w:val="00BF450E"/>
    <w:rsid w:val="00BF6703"/>
    <w:rsid w:val="00BF7DB6"/>
    <w:rsid w:val="00C0267F"/>
    <w:rsid w:val="00C02A03"/>
    <w:rsid w:val="00C02B4C"/>
    <w:rsid w:val="00C03BFE"/>
    <w:rsid w:val="00C05202"/>
    <w:rsid w:val="00C05BDE"/>
    <w:rsid w:val="00C13AD6"/>
    <w:rsid w:val="00C17FDE"/>
    <w:rsid w:val="00C20186"/>
    <w:rsid w:val="00C23212"/>
    <w:rsid w:val="00C24E6F"/>
    <w:rsid w:val="00C264DF"/>
    <w:rsid w:val="00C26764"/>
    <w:rsid w:val="00C3007B"/>
    <w:rsid w:val="00C342B2"/>
    <w:rsid w:val="00C3484A"/>
    <w:rsid w:val="00C37F08"/>
    <w:rsid w:val="00C37F16"/>
    <w:rsid w:val="00C452DD"/>
    <w:rsid w:val="00C45A4D"/>
    <w:rsid w:val="00C47FEF"/>
    <w:rsid w:val="00C537F9"/>
    <w:rsid w:val="00C5487D"/>
    <w:rsid w:val="00C54966"/>
    <w:rsid w:val="00C54CCA"/>
    <w:rsid w:val="00C55B96"/>
    <w:rsid w:val="00C56A3F"/>
    <w:rsid w:val="00C57C4F"/>
    <w:rsid w:val="00C61D12"/>
    <w:rsid w:val="00C702F7"/>
    <w:rsid w:val="00C733F5"/>
    <w:rsid w:val="00C77867"/>
    <w:rsid w:val="00C77F82"/>
    <w:rsid w:val="00C82421"/>
    <w:rsid w:val="00C85125"/>
    <w:rsid w:val="00C8592A"/>
    <w:rsid w:val="00C85AAD"/>
    <w:rsid w:val="00C904E8"/>
    <w:rsid w:val="00C90C2A"/>
    <w:rsid w:val="00C91ADB"/>
    <w:rsid w:val="00C92611"/>
    <w:rsid w:val="00C9329A"/>
    <w:rsid w:val="00C945EE"/>
    <w:rsid w:val="00CA16EB"/>
    <w:rsid w:val="00CA242F"/>
    <w:rsid w:val="00CA34EB"/>
    <w:rsid w:val="00CA5D7F"/>
    <w:rsid w:val="00CA76E7"/>
    <w:rsid w:val="00CB21EA"/>
    <w:rsid w:val="00CB7D5E"/>
    <w:rsid w:val="00CC08BD"/>
    <w:rsid w:val="00CC14C7"/>
    <w:rsid w:val="00CC380C"/>
    <w:rsid w:val="00CC3EC3"/>
    <w:rsid w:val="00CC5CD2"/>
    <w:rsid w:val="00CC689B"/>
    <w:rsid w:val="00CC794C"/>
    <w:rsid w:val="00CD083E"/>
    <w:rsid w:val="00CD1A91"/>
    <w:rsid w:val="00CD4417"/>
    <w:rsid w:val="00CD7021"/>
    <w:rsid w:val="00CE6183"/>
    <w:rsid w:val="00CE7DBB"/>
    <w:rsid w:val="00CF17DC"/>
    <w:rsid w:val="00CF17F7"/>
    <w:rsid w:val="00CF4096"/>
    <w:rsid w:val="00CF478A"/>
    <w:rsid w:val="00CF51A0"/>
    <w:rsid w:val="00CF6E74"/>
    <w:rsid w:val="00CF7782"/>
    <w:rsid w:val="00D019B9"/>
    <w:rsid w:val="00D01E59"/>
    <w:rsid w:val="00D0256E"/>
    <w:rsid w:val="00D04217"/>
    <w:rsid w:val="00D0565D"/>
    <w:rsid w:val="00D0566D"/>
    <w:rsid w:val="00D131C2"/>
    <w:rsid w:val="00D1371D"/>
    <w:rsid w:val="00D14BC1"/>
    <w:rsid w:val="00D14E6E"/>
    <w:rsid w:val="00D16E2C"/>
    <w:rsid w:val="00D16E3D"/>
    <w:rsid w:val="00D211ED"/>
    <w:rsid w:val="00D23D27"/>
    <w:rsid w:val="00D258D1"/>
    <w:rsid w:val="00D262D5"/>
    <w:rsid w:val="00D279C5"/>
    <w:rsid w:val="00D27FAA"/>
    <w:rsid w:val="00D3409F"/>
    <w:rsid w:val="00D352F1"/>
    <w:rsid w:val="00D36516"/>
    <w:rsid w:val="00D404A3"/>
    <w:rsid w:val="00D41097"/>
    <w:rsid w:val="00D412FB"/>
    <w:rsid w:val="00D426C6"/>
    <w:rsid w:val="00D42B13"/>
    <w:rsid w:val="00D43ACB"/>
    <w:rsid w:val="00D461DD"/>
    <w:rsid w:val="00D5172D"/>
    <w:rsid w:val="00D54C6C"/>
    <w:rsid w:val="00D55250"/>
    <w:rsid w:val="00D705FD"/>
    <w:rsid w:val="00D709FC"/>
    <w:rsid w:val="00D74D5E"/>
    <w:rsid w:val="00D754CF"/>
    <w:rsid w:val="00D76C88"/>
    <w:rsid w:val="00D771FA"/>
    <w:rsid w:val="00D777B1"/>
    <w:rsid w:val="00D77DBC"/>
    <w:rsid w:val="00D86CF3"/>
    <w:rsid w:val="00D878CF"/>
    <w:rsid w:val="00D91F97"/>
    <w:rsid w:val="00D92078"/>
    <w:rsid w:val="00D93D77"/>
    <w:rsid w:val="00D93E6C"/>
    <w:rsid w:val="00DA35B3"/>
    <w:rsid w:val="00DA3CF6"/>
    <w:rsid w:val="00DA552C"/>
    <w:rsid w:val="00DA5E07"/>
    <w:rsid w:val="00DA6BE4"/>
    <w:rsid w:val="00DB00C6"/>
    <w:rsid w:val="00DB084B"/>
    <w:rsid w:val="00DB1DD9"/>
    <w:rsid w:val="00DB1DDB"/>
    <w:rsid w:val="00DB4D2F"/>
    <w:rsid w:val="00DB643A"/>
    <w:rsid w:val="00DC100E"/>
    <w:rsid w:val="00DC103E"/>
    <w:rsid w:val="00DC1AE4"/>
    <w:rsid w:val="00DC312A"/>
    <w:rsid w:val="00DC31F0"/>
    <w:rsid w:val="00DC325F"/>
    <w:rsid w:val="00DD1E0A"/>
    <w:rsid w:val="00DD2BAA"/>
    <w:rsid w:val="00DD3E20"/>
    <w:rsid w:val="00DD4493"/>
    <w:rsid w:val="00DD5AD0"/>
    <w:rsid w:val="00DD7D48"/>
    <w:rsid w:val="00DE5359"/>
    <w:rsid w:val="00DE54DE"/>
    <w:rsid w:val="00DE5DEC"/>
    <w:rsid w:val="00DE6530"/>
    <w:rsid w:val="00DE6BC9"/>
    <w:rsid w:val="00DE70EB"/>
    <w:rsid w:val="00DF1680"/>
    <w:rsid w:val="00DF6B0B"/>
    <w:rsid w:val="00E028AE"/>
    <w:rsid w:val="00E03251"/>
    <w:rsid w:val="00E07B11"/>
    <w:rsid w:val="00E1220B"/>
    <w:rsid w:val="00E12EEA"/>
    <w:rsid w:val="00E131DB"/>
    <w:rsid w:val="00E14F0E"/>
    <w:rsid w:val="00E16053"/>
    <w:rsid w:val="00E168D5"/>
    <w:rsid w:val="00E16D42"/>
    <w:rsid w:val="00E17AB3"/>
    <w:rsid w:val="00E17F99"/>
    <w:rsid w:val="00E20E9E"/>
    <w:rsid w:val="00E20F84"/>
    <w:rsid w:val="00E24F4D"/>
    <w:rsid w:val="00E25BE8"/>
    <w:rsid w:val="00E2688B"/>
    <w:rsid w:val="00E26C2F"/>
    <w:rsid w:val="00E31618"/>
    <w:rsid w:val="00E3377C"/>
    <w:rsid w:val="00E3627C"/>
    <w:rsid w:val="00E37924"/>
    <w:rsid w:val="00E438E0"/>
    <w:rsid w:val="00E44B8D"/>
    <w:rsid w:val="00E4675F"/>
    <w:rsid w:val="00E46CC2"/>
    <w:rsid w:val="00E513A6"/>
    <w:rsid w:val="00E51FB7"/>
    <w:rsid w:val="00E54AE0"/>
    <w:rsid w:val="00E55C67"/>
    <w:rsid w:val="00E574D2"/>
    <w:rsid w:val="00E62182"/>
    <w:rsid w:val="00E622C5"/>
    <w:rsid w:val="00E62D10"/>
    <w:rsid w:val="00E62F2A"/>
    <w:rsid w:val="00E65895"/>
    <w:rsid w:val="00E65ACD"/>
    <w:rsid w:val="00E72DC6"/>
    <w:rsid w:val="00E7307E"/>
    <w:rsid w:val="00E731AC"/>
    <w:rsid w:val="00E736D9"/>
    <w:rsid w:val="00E83A08"/>
    <w:rsid w:val="00E84DC9"/>
    <w:rsid w:val="00E8778D"/>
    <w:rsid w:val="00E967CA"/>
    <w:rsid w:val="00EA05BB"/>
    <w:rsid w:val="00EA06F2"/>
    <w:rsid w:val="00EA11E1"/>
    <w:rsid w:val="00EA519A"/>
    <w:rsid w:val="00EA7FE2"/>
    <w:rsid w:val="00EB3D69"/>
    <w:rsid w:val="00EB458A"/>
    <w:rsid w:val="00EB4F36"/>
    <w:rsid w:val="00EB53E1"/>
    <w:rsid w:val="00EC00BC"/>
    <w:rsid w:val="00EC08B9"/>
    <w:rsid w:val="00EC3A7B"/>
    <w:rsid w:val="00ED03D7"/>
    <w:rsid w:val="00ED0586"/>
    <w:rsid w:val="00ED0DFC"/>
    <w:rsid w:val="00ED0E1B"/>
    <w:rsid w:val="00ED28F0"/>
    <w:rsid w:val="00ED3E73"/>
    <w:rsid w:val="00ED57E6"/>
    <w:rsid w:val="00EE0843"/>
    <w:rsid w:val="00EE117B"/>
    <w:rsid w:val="00EE377B"/>
    <w:rsid w:val="00EE4131"/>
    <w:rsid w:val="00EE588F"/>
    <w:rsid w:val="00EF3381"/>
    <w:rsid w:val="00EF4011"/>
    <w:rsid w:val="00EF686A"/>
    <w:rsid w:val="00F07190"/>
    <w:rsid w:val="00F07422"/>
    <w:rsid w:val="00F075D0"/>
    <w:rsid w:val="00F102EE"/>
    <w:rsid w:val="00F12206"/>
    <w:rsid w:val="00F12A97"/>
    <w:rsid w:val="00F17514"/>
    <w:rsid w:val="00F27896"/>
    <w:rsid w:val="00F3157F"/>
    <w:rsid w:val="00F317F4"/>
    <w:rsid w:val="00F32C5F"/>
    <w:rsid w:val="00F35085"/>
    <w:rsid w:val="00F35F02"/>
    <w:rsid w:val="00F368AC"/>
    <w:rsid w:val="00F415F5"/>
    <w:rsid w:val="00F4181F"/>
    <w:rsid w:val="00F42097"/>
    <w:rsid w:val="00F45770"/>
    <w:rsid w:val="00F51834"/>
    <w:rsid w:val="00F519C5"/>
    <w:rsid w:val="00F5357D"/>
    <w:rsid w:val="00F5368D"/>
    <w:rsid w:val="00F575D1"/>
    <w:rsid w:val="00F577EE"/>
    <w:rsid w:val="00F62E1F"/>
    <w:rsid w:val="00F7274D"/>
    <w:rsid w:val="00F72A3A"/>
    <w:rsid w:val="00F72D40"/>
    <w:rsid w:val="00F74E95"/>
    <w:rsid w:val="00F75B9B"/>
    <w:rsid w:val="00F77785"/>
    <w:rsid w:val="00F81184"/>
    <w:rsid w:val="00F82A25"/>
    <w:rsid w:val="00F83B8E"/>
    <w:rsid w:val="00F8484D"/>
    <w:rsid w:val="00F87D41"/>
    <w:rsid w:val="00F91345"/>
    <w:rsid w:val="00F92E2B"/>
    <w:rsid w:val="00F9339D"/>
    <w:rsid w:val="00F954A6"/>
    <w:rsid w:val="00F97245"/>
    <w:rsid w:val="00FA1566"/>
    <w:rsid w:val="00FA2A05"/>
    <w:rsid w:val="00FA2C09"/>
    <w:rsid w:val="00FA391B"/>
    <w:rsid w:val="00FA5793"/>
    <w:rsid w:val="00FA58F1"/>
    <w:rsid w:val="00FA7772"/>
    <w:rsid w:val="00FB0A64"/>
    <w:rsid w:val="00FB0D66"/>
    <w:rsid w:val="00FB3E57"/>
    <w:rsid w:val="00FB4735"/>
    <w:rsid w:val="00FB5EE7"/>
    <w:rsid w:val="00FC6980"/>
    <w:rsid w:val="00FD1908"/>
    <w:rsid w:val="00FD1DF6"/>
    <w:rsid w:val="00FD5727"/>
    <w:rsid w:val="00FD5C69"/>
    <w:rsid w:val="00FD7538"/>
    <w:rsid w:val="00FE09EC"/>
    <w:rsid w:val="00FE0EC7"/>
    <w:rsid w:val="00FE2D0A"/>
    <w:rsid w:val="00FE58D0"/>
    <w:rsid w:val="00FE76C4"/>
    <w:rsid w:val="00FF1C0B"/>
    <w:rsid w:val="00FF48D6"/>
    <w:rsid w:val="00FF5CC4"/>
    <w:rsid w:val="03AA2C4E"/>
    <w:rsid w:val="07AB43F2"/>
    <w:rsid w:val="091053F9"/>
    <w:rsid w:val="1FB7125F"/>
    <w:rsid w:val="28897A67"/>
    <w:rsid w:val="3083301F"/>
    <w:rsid w:val="330238C0"/>
    <w:rsid w:val="37F5CF4A"/>
    <w:rsid w:val="45693C95"/>
    <w:rsid w:val="46B74861"/>
    <w:rsid w:val="4FBEAEA7"/>
    <w:rsid w:val="521200F3"/>
    <w:rsid w:val="52CE7810"/>
    <w:rsid w:val="5B6C153F"/>
    <w:rsid w:val="5FE62D19"/>
    <w:rsid w:val="67BFEFC8"/>
    <w:rsid w:val="76EF7F01"/>
    <w:rsid w:val="775C5EB4"/>
    <w:rsid w:val="776B3C59"/>
    <w:rsid w:val="797D67EE"/>
    <w:rsid w:val="7CE9ADA3"/>
    <w:rsid w:val="7DF7105E"/>
    <w:rsid w:val="7F5C1B84"/>
    <w:rsid w:val="F787F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w:basedOn w:val="1"/>
    <w:qFormat/>
    <w:uiPriority w:val="0"/>
    <w:pPr>
      <w:spacing w:line="400" w:lineRule="exact"/>
      <w:ind w:firstLine="560" w:firstLineChars="200"/>
    </w:pPr>
    <w:rPr>
      <w:rFonts w:ascii="宋体" w:hAnsi="宋体"/>
      <w:sz w:val="28"/>
    </w:rPr>
  </w:style>
  <w:style w:type="paragraph" w:styleId="4">
    <w:name w:val="Plain Text"/>
    <w:basedOn w:val="1"/>
    <w:qFormat/>
    <w:uiPriority w:val="0"/>
    <w:rPr>
      <w:rFonts w:ascii="宋体" w:hAnsi="Courier New" w:eastAsia="仿宋_GB2312"/>
      <w:sz w:val="32"/>
      <w:szCs w:val="21"/>
    </w:rPr>
  </w:style>
  <w:style w:type="paragraph" w:styleId="5">
    <w:name w:val="Date"/>
    <w:basedOn w:val="1"/>
    <w:next w:val="1"/>
    <w:qFormat/>
    <w:uiPriority w:val="0"/>
    <w:pPr>
      <w:ind w:left="100" w:leftChars="2500"/>
    </w:pPr>
    <w:rPr>
      <w:rFonts w:ascii="仿宋_GB2312" w:hAnsi="宋体" w:eastAsia="仿宋_GB2312"/>
      <w:sz w:val="30"/>
    </w:rPr>
  </w:style>
  <w:style w:type="paragraph" w:styleId="6">
    <w:name w:val="Balloon Text"/>
    <w:basedOn w:val="1"/>
    <w:semiHidden/>
    <w:qFormat/>
    <w:uiPriority w:val="0"/>
    <w:rPr>
      <w:sz w:val="18"/>
      <w:szCs w:val="18"/>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Emphasis"/>
    <w:qFormat/>
    <w:uiPriority w:val="0"/>
    <w:rPr>
      <w:i/>
      <w:iCs/>
    </w:rPr>
  </w:style>
  <w:style w:type="character" w:styleId="16">
    <w:name w:val="Hyperlink"/>
    <w:qFormat/>
    <w:uiPriority w:val="0"/>
    <w:rPr>
      <w:rFonts w:hint="default" w:ascii="Tahoma" w:hAnsi="Tahoma" w:cs="Tahoma"/>
      <w:color w:val="105499"/>
      <w:sz w:val="18"/>
      <w:szCs w:val="18"/>
      <w:u w:val="none"/>
    </w:rPr>
  </w:style>
  <w:style w:type="paragraph" w:customStyle="1" w:styleId="17">
    <w:name w:val="Char Char Char Char Char Char"/>
    <w:basedOn w:val="1"/>
    <w:qFormat/>
    <w:uiPriority w:val="0"/>
    <w:rPr>
      <w:rFonts w:ascii="Tahoma" w:hAnsi="Tahoma"/>
      <w:sz w:val="24"/>
      <w:szCs w:val="20"/>
    </w:rPr>
  </w:style>
  <w:style w:type="character" w:customStyle="1" w:styleId="18">
    <w:name w:val="big1"/>
    <w:qFormat/>
    <w:uiPriority w:val="0"/>
    <w:rPr>
      <w:b/>
      <w:bCs/>
      <w:sz w:val="23"/>
      <w:szCs w:val="23"/>
    </w:rPr>
  </w:style>
  <w:style w:type="paragraph" w:customStyle="1" w:styleId="19">
    <w:name w:val="Char"/>
    <w:basedOn w:val="1"/>
    <w:qFormat/>
    <w:uiPriority w:val="0"/>
    <w:rPr>
      <w:rFonts w:ascii="Tahoma" w:hAnsi="Tahoma" w:cs="Tahoma"/>
      <w:sz w:val="24"/>
    </w:rPr>
  </w:style>
  <w:style w:type="character" w:customStyle="1" w:styleId="20">
    <w:name w:val="content"/>
    <w:basedOn w:val="12"/>
    <w:qFormat/>
    <w:uiPriority w:val="0"/>
  </w:style>
  <w:style w:type="paragraph" w:customStyle="1" w:styleId="21">
    <w:name w:val="列出段落1"/>
    <w:basedOn w:val="1"/>
    <w:qFormat/>
    <w:uiPriority w:val="0"/>
    <w:pPr>
      <w:ind w:firstLine="420" w:firstLineChars="200"/>
    </w:pPr>
    <w:rPr>
      <w:rFonts w:ascii="Calibri" w:hAnsi="Calibri"/>
      <w:szCs w:val="22"/>
    </w:rPr>
  </w:style>
  <w:style w:type="character" w:customStyle="1" w:styleId="22">
    <w:name w:val="hrefstyle"/>
    <w:basedOn w:val="12"/>
    <w:qFormat/>
    <w:uiPriority w:val="0"/>
  </w:style>
  <w:style w:type="character" w:customStyle="1" w:styleId="23">
    <w:name w:val="页眉 Char"/>
    <w:link w:val="8"/>
    <w:qFormat/>
    <w:uiPriority w:val="99"/>
    <w:rPr>
      <w:kern w:val="2"/>
      <w:sz w:val="18"/>
      <w:szCs w:val="18"/>
    </w:rPr>
  </w:style>
  <w:style w:type="character" w:customStyle="1" w:styleId="24">
    <w:name w:val="页脚 Char"/>
    <w:link w:val="7"/>
    <w:qFormat/>
    <w:uiPriority w:val="99"/>
    <w:rPr>
      <w:kern w:val="2"/>
      <w:sz w:val="18"/>
      <w:szCs w:val="18"/>
    </w:rPr>
  </w:style>
  <w:style w:type="paragraph" w:styleId="25">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Legend (Beijing) Limited</Company>
  <Pages>3</Pages>
  <Words>507</Words>
  <Characters>2891</Characters>
  <Lines>24</Lines>
  <Paragraphs>6</Paragraphs>
  <TotalTime>11</TotalTime>
  <ScaleCrop>false</ScaleCrop>
  <LinksUpToDate>false</LinksUpToDate>
  <CharactersWithSpaces>3392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2018-03-17T01:52:00Z</dcterms:created>
  <dc:creator>Legend User</dc:creator>
  <cp:lastModifiedBy>lenovo</cp:lastModifiedBy>
  <cp:lastPrinted>2021-04-28T09:17:00Z</cp:lastPrinted>
  <dcterms:modified xsi:type="dcterms:W3CDTF">2021-07-05T07:24:58Z</dcterms:modified>
  <dc:title>津交委办〔2002〕8号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545356B562654A84B3987015C4706345</vt:lpwstr>
  </property>
</Properties>
</file>