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  <w:bookmarkStart w:id="0" w:name="_Toc_4_4_0000000019"/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sz w:val="36"/>
        </w:r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录</w:t>
      </w: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val="en-US"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.现代职业教育质量提升计划资金-中央（2024年）绩效目标表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.学生资助补助经费-01中央直达资金绩效目标表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.学生资助补助经费-01中央直达资金（中职国家助学金）绩效目标表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.学生资助补助经费-01中央直达资金（中职免学费）绩效目标表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5.学生资助政策体系绩效目标表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.学生资助政策体系（中职国家助学金）绩效目标表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.学生资助政策体系（中职免学费）绩效目标表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bookmarkStart w:id="8" w:name="_GoBack"/>
      <w:bookmarkEnd w:id="8"/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bookmarkEnd w:id="0"/>
    <w:p>
      <w:pPr>
        <w:ind w:firstLine="560"/>
        <w:outlineLvl w:val="3"/>
      </w:pPr>
      <w:bookmarkStart w:id="1" w:name="_Toc_4_4_0000000053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.现代职业教育质量提升计划资金-中央（2024年）绩效目标表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现代职业教育质量提升计划资金-中央（2024年）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42.70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42.70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提升办学条件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1.建设优质专业和优质学校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建设产教融合实训教学基地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建设产教融合实训教学基地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采购台式机数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采购台式机数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60台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完工项目验收合格率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完工项目验收合格率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完成期限 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实训教学基地完成期限和电脑购置完毕期限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≤6.7万元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可持续使用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提供专业技能培训场所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为学生提供专业技能培训场所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5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.学生资助补助经费-01中央直达资金绩效目标表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学生资助补助经费-01中央直达资金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1.20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1.20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奖励优秀学生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1.奖励品学兼优学生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奖励或资助学生人数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奖励或资助学生人数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奖学金发放符合相关要求和标准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奖学金发放符合相关要求和标准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是否提升学习成绩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发放奖励金额符合奖励标准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发放奖励金额符合奖励标准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成就学生出彩人生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成就学生出彩人生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是否受到用人单位欢迎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家长和学生满意度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家长和学生满意度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55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.学生资助补助经费-01中央直达资金（中职国家助学金）绩效目标表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学生资助补助经费-01中央直达资金（中职国家助学金）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30.60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30.60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资助学生完成学业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1.中等职业教育国家助学金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&gt;150人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补助资金发放金额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补助资金发放金额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30.6万元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经济效益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经济效益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56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.学生资助补助经费-01中央直达资金（中职免学费）绩效目标表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学生资助补助经费-01中央直达资金（中职免学费）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64.30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64.30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免学费资金弥补办学资金不足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1.中等职业教育免学费资金用于弥补办学经费不足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资金使用时间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资金使用时间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发放补助资金数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发放补助资金数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64.3万元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保持稳定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保持稳定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维稳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教职工满意度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教职工满意度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57"/>
      <w:r>
        <w:rPr>
          <w:rFonts w:ascii="方正仿宋_GBK" w:hAnsi="方正仿宋_GBK" w:eastAsia="方正仿宋_GBK" w:cs="方正仿宋_GBK"/>
          <w:sz w:val="28"/>
        </w:rPr>
        <w:t>5.学生资助政策体系绩效目标表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5.75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5.75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资助学生完成学业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1.天津市中等职业学校学校人民政府助学金发放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奖励或资助学生人数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奖励或资助学生人数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及时发放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发放补助资金数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发放补助资金数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5.75万元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中等职业学校因贫困辍学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中等职业学校学生因贫困辍学率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下降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家长和学生满意度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家长和学生满意度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_4_4_000000005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.学生资助政策体系（中职国家助学金）绩效目标表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学生资助政策体系（中职国家助学金）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71.40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71.40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资助学生完成学业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1.中等职业教育国家助学金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&gt;300人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按时发放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71.4万元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经济效益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经济效益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_4_4_000000005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7</w:t>
      </w:r>
      <w:r>
        <w:rPr>
          <w:rFonts w:ascii="方正仿宋_GBK" w:hAnsi="方正仿宋_GBK" w:eastAsia="方正仿宋_GBK" w:cs="方正仿宋_GBK"/>
          <w:sz w:val="28"/>
        </w:rPr>
        <w:t>.学生资助政策体系（中职免学费）绩效目标表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326207天津市园林学校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学生资助政策体系（中职免学费）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161.78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161.78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免学费资金用于弥补办学经费不足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1.免学费资金用于弥补办学经费不足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发放工资人员数量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发放工资人员数量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资金使用时间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资金使用时间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发放补助资金数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发放补助资金数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161.78万元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保持稳定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保持稳定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维稳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教职工满意度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教职工满意度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</w:tbl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zY1N2E1MWE4MTNjMmJhOTAyYWNhMTE4ODFkMDMifQ=="/>
  </w:docVars>
  <w:rsids>
    <w:rsidRoot w:val="00F75335"/>
    <w:rsid w:val="000F28F7"/>
    <w:rsid w:val="00187965"/>
    <w:rsid w:val="001E4097"/>
    <w:rsid w:val="005260FC"/>
    <w:rsid w:val="006F2658"/>
    <w:rsid w:val="00843DDC"/>
    <w:rsid w:val="00984C9E"/>
    <w:rsid w:val="00F75335"/>
    <w:rsid w:val="0ED74921"/>
    <w:rsid w:val="2D772864"/>
    <w:rsid w:val="31EE2000"/>
    <w:rsid w:val="488802E4"/>
    <w:rsid w:val="61C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TOC 2"/>
    <w:basedOn w:val="1"/>
    <w:autoRedefine/>
    <w:qFormat/>
    <w:uiPriority w:val="0"/>
    <w:pPr>
      <w:ind w:left="240"/>
    </w:pPr>
  </w:style>
  <w:style w:type="paragraph" w:customStyle="1" w:styleId="19">
    <w:name w:val="TOC 4"/>
    <w:basedOn w:val="1"/>
    <w:autoRedefine/>
    <w:qFormat/>
    <w:uiPriority w:val="0"/>
    <w:pPr>
      <w:ind w:left="720"/>
    </w:pPr>
  </w:style>
  <w:style w:type="paragraph" w:customStyle="1" w:styleId="20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409</Words>
  <Characters>2332</Characters>
  <Lines>19</Lines>
  <Paragraphs>5</Paragraphs>
  <TotalTime>1</TotalTime>
  <ScaleCrop>false</ScaleCrop>
  <LinksUpToDate>false</LinksUpToDate>
  <CharactersWithSpaces>2736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2024-03-11T03:07:53Z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15E75AEE99CB42B3BFBD5128BC743C8A_13</vt:lpwstr>
  </property>
</Properties>
</file>