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  <w:bookmarkStart w:id="0" w:name="_Toc_4_4_0000000019"/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录</w:t>
      </w: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.水上公园2024年设</w:t>
      </w:r>
      <w:bookmarkStart w:id="6" w:name="_GoBack"/>
      <w:bookmarkEnd w:id="6"/>
      <w:r>
        <w:rPr>
          <w:rFonts w:hint="default" w:ascii="Times New Roman" w:hAnsi="Times New Roman" w:eastAsia="方正仿宋_GBK" w:cs="Times New Roman"/>
          <w:sz w:val="28"/>
          <w:lang w:eastAsia="zh-CN"/>
        </w:rPr>
        <w:t>施养护维护项目绩效目标表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.水上公园2024年12号院及周边地块优化提升项目（自有资金）绩效目标表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.水上公园2024年东湖精品游船码头采购项目（2024年度自有资金）绩效目标表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.水上公园2024年法制文化阵地项目绩效目标表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.水上公园2024年经营服务及配套项目（自有资金）绩效目标表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bookmarkEnd w:id="0"/>
    <w:p>
      <w:pPr>
        <w:ind w:firstLine="560"/>
        <w:outlineLvl w:val="3"/>
      </w:pPr>
      <w:bookmarkStart w:id="1" w:name="_Toc_4_4_0000000060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.水上公园2024年设施养护维护项目绩效目标表</w:t>
      </w:r>
      <w:bookmarkEnd w:id="1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326211天津市水上公园管理处（天津水上公园）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水上公园2024年设施养护维护项目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800.00</w:t>
            </w:r>
          </w:p>
        </w:tc>
        <w:tc>
          <w:tcPr>
            <w:tcW w:w="1587" w:type="dxa"/>
            <w:vAlign w:val="center"/>
          </w:tcPr>
          <w:p>
            <w:pPr>
              <w:pStyle w:val="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</w:pPr>
            <w:r>
              <w:t>800.00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园内绿化园容、垃圾清运、设施维护养护、安保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1.通过园区绿化养管、园容保洁、设施养护维护、公园安保服务等工作的实施，提升公园整体景观效果，确保园区安全、环境优美，服务优良</w:t>
            </w:r>
          </w:p>
        </w:tc>
      </w:tr>
    </w:tbl>
    <w:p>
      <w:pPr>
        <w:spacing w:line="2" w:lineRule="exact"/>
        <w:jc w:val="center"/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绿地养护面积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园区内绿地的养护面积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35.4万平方米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园容保洁面积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园区内保洁的面积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48.7万平方米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道路养护面积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园区内道路养护面积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11.72万平方米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园区内公共厕所的数量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园区内公共厕所的数量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9座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环境卫生状况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衡量园区的环境卫生状况，包括地面清洁、垃圾清理、厕所卫生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优秀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园区设施完好率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反映设施满足质量合格标准的程度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清洁周期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衡量园区保洁的清洁周期，包括垃圾清理、厕所清洁等工作的效率和时效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设施维修响应时间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衡量公园设施维修的响应时间，包括设施损坏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≤3天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绿化养护、园容保洁、安保服务等养管成本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反映绿化养护、园容保洁、安保服务等养管成本控制的情况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≤800万元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健康促进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衡量园区对人们身心健康的促进效果，包括提供休闲空间、减轻压力等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衡量游客对园区整体体验的满意程度，可以通过游客调查、反馈等方式进行评估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6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.水上公园2024年12号院及周边地块优化提升项目（自有资金）绩效目标表</w:t>
      </w:r>
      <w:bookmarkEnd w:id="2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326211天津市水上公园管理处（天津水上公园）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水上公园2024年12号院及周边地块优化提升项目（自有资金）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260.80</w:t>
            </w:r>
          </w:p>
        </w:tc>
        <w:tc>
          <w:tcPr>
            <w:tcW w:w="1587" w:type="dxa"/>
            <w:vAlign w:val="center"/>
          </w:tcPr>
          <w:p>
            <w:pPr>
              <w:pStyle w:val="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260.80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公园12号院及周边地块优化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1.谋求公园长远发展，优化提升场地资源布局</w:t>
            </w:r>
          </w:p>
        </w:tc>
      </w:tr>
    </w:tbl>
    <w:p>
      <w:pPr>
        <w:spacing w:line="2" w:lineRule="exact"/>
        <w:jc w:val="center"/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绿化种植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反映绿化种植面积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2600平方米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道路铺装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反映道路铺装面积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3100平方米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地面停车场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反映地面停车场面积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4500平方米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集成装配式办公建筑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反映集成装配式办公建筑面积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2800平方米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设备合格率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反映设备合格情况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反映项目完成及时程度和效率情况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不超过预算金额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≤260.8万元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促进公共服务效率的提升或改善程度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反映公共服务效率的提升或改善程度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反映服务对象或相关受益人对相关产出及其影响的认可程度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62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.水上公园2024年东湖精品游船码头采购项目（2024年度自有资金）绩效目标表</w:t>
      </w:r>
      <w:bookmarkEnd w:id="3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326211天津市水上公园管理处（天津水上公园）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水上公园2024年东湖精品游船码头采购项目（2024年度自有资金）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249.00</w:t>
            </w:r>
          </w:p>
        </w:tc>
        <w:tc>
          <w:tcPr>
            <w:tcW w:w="1587" w:type="dxa"/>
            <w:vAlign w:val="center"/>
          </w:tcPr>
          <w:p>
            <w:pPr>
              <w:pStyle w:val="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249.00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园内精品码头提升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1.进一步提升游园品质，丰富游船种类数量，提高游客乘船感受，更好地满足游客需求，全力打造东湖精品游船码头</w:t>
            </w:r>
          </w:p>
        </w:tc>
      </w:tr>
    </w:tbl>
    <w:p>
      <w:pPr>
        <w:spacing w:line="2" w:lineRule="exact"/>
        <w:jc w:val="center"/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船只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船只数量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150条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码头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码头数量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6座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顶棚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顶棚数量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20座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设备合格率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反映设备合格情况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采购完成时间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反映项目采购完成及时程度和效率情况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不超过预算金额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≤249万元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促进公共服务效率的提升或改善程度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反映公共服务效率的提升或改善程度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反映服务对象或相关受益人对相关产出及其影响的认可程度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63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.水上公园2024年法制文化阵地项目绩效目标表</w:t>
      </w:r>
      <w:bookmarkEnd w:id="4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326211天津市水上公园管理处（天津水上公园）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水上公园2024年法制文化阵地项目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14.32</w:t>
            </w:r>
          </w:p>
        </w:tc>
        <w:tc>
          <w:tcPr>
            <w:tcW w:w="1587" w:type="dxa"/>
            <w:vAlign w:val="center"/>
          </w:tcPr>
          <w:p>
            <w:pPr>
              <w:pStyle w:val="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</w:pPr>
            <w:r>
              <w:t>14.32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建设公园法制文化阵地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1.利用公园的宣传优势建设法治文化阵地，彰显天津“法治建设先行区”的定位，打造“法治天津”地标。</w:t>
            </w:r>
          </w:p>
        </w:tc>
      </w:tr>
    </w:tbl>
    <w:p>
      <w:pPr>
        <w:spacing w:line="2" w:lineRule="exact"/>
        <w:jc w:val="center"/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法制阵地建设项目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法制阵地建设项目数量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法制宣传文案合格率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反映宣传文案合规情况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宣传总成本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反映宣传总支出情况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≤14.32万元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宣传时效性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反映宣传及时性程度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及时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宣传普法活动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宣传普法活动次数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≥2次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6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.水上公园2024年经营服务及配套项目（自有资金）绩效目标表</w:t>
      </w:r>
      <w:bookmarkEnd w:id="5"/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326211天津市水上公园管理处（天津水上公园）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6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水上公园2024年经营服务及配套项目（自有资金）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720.00</w:t>
            </w:r>
          </w:p>
        </w:tc>
        <w:tc>
          <w:tcPr>
            <w:tcW w:w="1587" w:type="dxa"/>
            <w:vAlign w:val="center"/>
          </w:tcPr>
          <w:p>
            <w:pPr>
              <w:pStyle w:val="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720.00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包含维修保养游船，游艺设备15项以及辅助用材。举办公园时令花节梅花展、菊花展。大湖补水经营服务以及景观需求补水。公园经营服务电力设施以及安全运营配套材料等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8"/>
            </w:pPr>
            <w:r>
              <w:t>1.谋求公园长远发展，做好公园经营服务以及配套设施维修，服务游客。</w:t>
            </w:r>
          </w:p>
        </w:tc>
      </w:tr>
    </w:tbl>
    <w:p>
      <w:pPr>
        <w:spacing w:line="2" w:lineRule="exact"/>
        <w:jc w:val="center"/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9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维修游船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维修游船数量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240条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维修保养游艺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维修保养游艺项目数量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举办花展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举办花展数量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大湖补水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大湖补水数量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20万方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设备合格率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反映设备合格情况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反映项目完成及时程度和效率情况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不超过预算金额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≤720万元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促进公共服务效率的提升或改善程度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衡量园区对人们身心健康的促进效果，包括提供休闲空间、减轻压力等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9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8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8"/>
            </w:pPr>
            <w:r>
              <w:t>衡量游客对园区整体体验的满意程度，可以通过游客调查、反馈等方式进行评估</w:t>
            </w:r>
          </w:p>
        </w:tc>
        <w:tc>
          <w:tcPr>
            <w:tcW w:w="2551" w:type="dxa"/>
            <w:vAlign w:val="center"/>
          </w:tcPr>
          <w:p>
            <w:pPr>
              <w:pStyle w:val="8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zY1N2E1MWE4MTNjMmJhOTAyYWNhMTE4ODFkMDMifQ=="/>
  </w:docVars>
  <w:rsids>
    <w:rsidRoot w:val="798C6DEB"/>
    <w:rsid w:val="0F7B021B"/>
    <w:rsid w:val="520143BB"/>
    <w:rsid w:val="678C03E6"/>
    <w:rsid w:val="75D44B1A"/>
    <w:rsid w:val="798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autoRedefine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customStyle="1" w:styleId="5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6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7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8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9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2024-03-07T06:49:00Z</dcterms:created>
  <dc:creator>q'w</dc:creator>
  <cp:lastModifiedBy>未定义</cp:lastModifiedBy>
  <dcterms:modified xsi:type="dcterms:W3CDTF">2024-03-11T06:25:05Z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1C0A42AF0490495887B984A44D7205B1_11</vt:lpwstr>
  </property>
</Properties>
</file>