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rPr>
          <w:rFonts w:ascii="方正仿宋_GBK" w:hAnsi="方正仿宋_GBK" w:eastAsia="方正仿宋_GBK" w:cs="方正仿宋_GBK"/>
          <w:sz w:val="28"/>
          <w:lang w:eastAsia="zh-CN"/>
        </w:rPr>
      </w:pPr>
      <w:bookmarkStart w:id="0" w:name="_Toc_4_4_0000000019"/>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jc w:val="center"/>
        <w:rPr>
          <w:rFonts w:eastAsia="方正小标宋简体"/>
          <w:color w:val="000000"/>
          <w:sz w:val="56"/>
          <w:szCs w:val="22"/>
          <w:lang w:eastAsia="zh-CN"/>
        </w:rPr>
      </w:pPr>
      <w:r>
        <w:rPr>
          <w:rFonts w:hint="eastAsia" w:eastAsia="方正小标宋简体"/>
          <w:color w:val="000000"/>
          <w:sz w:val="56"/>
          <w:szCs w:val="22"/>
          <w:lang w:eastAsia="zh-CN"/>
        </w:rPr>
        <w:t>项目支出绩效目标表</w:t>
      </w:r>
    </w:p>
    <w:p>
      <w:pPr>
        <w:ind w:firstLine="3360" w:firstLineChars="600"/>
        <w:outlineLvl w:val="3"/>
        <w:rPr>
          <w:rFonts w:eastAsia="方正小标宋简体"/>
          <w:color w:val="000000"/>
          <w:sz w:val="56"/>
          <w:szCs w:val="22"/>
          <w:lang w:eastAsia="zh-CN"/>
        </w:rPr>
      </w:pPr>
      <w:r>
        <w:rPr>
          <w:rFonts w:hint="eastAsia" w:eastAsia="方正小标宋简体"/>
          <w:color w:val="000000"/>
          <w:sz w:val="56"/>
          <w:szCs w:val="22"/>
          <w:lang w:eastAsia="zh-CN"/>
        </w:rPr>
        <w:t>（</w:t>
      </w:r>
      <w:r>
        <w:rPr>
          <w:rFonts w:eastAsia="方正小标宋简体"/>
          <w:color w:val="000000"/>
          <w:sz w:val="56"/>
          <w:szCs w:val="22"/>
          <w:lang w:eastAsia="zh-CN"/>
        </w:rPr>
        <w:t>2024</w:t>
      </w:r>
      <w:r>
        <w:rPr>
          <w:rFonts w:hint="eastAsia" w:eastAsia="方正小标宋简体"/>
          <w:color w:val="000000"/>
          <w:sz w:val="56"/>
          <w:szCs w:val="22"/>
          <w:lang w:eastAsia="zh-CN"/>
        </w:rPr>
        <w:t>年）</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560"/>
        <w:outlineLvl w:val="3"/>
        <w:rPr>
          <w:rFonts w:ascii="方正仿宋_GBK" w:hAnsi="方正仿宋_GBK" w:eastAsia="方正仿宋_GBK" w:cs="方正仿宋_GBK"/>
          <w:sz w:val="28"/>
          <w:lang w:eastAsia="zh-CN"/>
        </w:rPr>
      </w:pPr>
      <w:r>
        <w:rPr>
          <w:rFonts w:ascii="方正仿宋_GBK" w:hAnsi="方正仿宋_GBK" w:eastAsia="方正仿宋_GBK" w:cs="方正仿宋_GBK"/>
          <w:sz w:val="28"/>
          <w:lang w:eastAsia="zh-CN"/>
        </w:rPr>
        <w:t xml:space="preserve"> </w:t>
      </w:r>
    </w:p>
    <w:p>
      <w:pPr>
        <w:ind w:firstLine="3300" w:firstLineChars="1100"/>
        <w:outlineLvl w:val="3"/>
        <w:rPr>
          <w:rFonts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目</w:t>
      </w:r>
      <w:r>
        <w:rPr>
          <w:rFonts w:ascii="方正仿宋_GBK" w:hAnsi="方正仿宋_GBK" w:eastAsia="方正仿宋_GBK" w:cs="方正仿宋_GBK"/>
          <w:sz w:val="30"/>
          <w:szCs w:val="30"/>
          <w:lang w:eastAsia="zh-CN"/>
        </w:rPr>
        <w:t xml:space="preserve">    </w:t>
      </w:r>
      <w:r>
        <w:rPr>
          <w:rFonts w:hint="eastAsia" w:ascii="方正仿宋_GBK" w:hAnsi="方正仿宋_GBK" w:eastAsia="方正仿宋_GBK" w:cs="方正仿宋_GBK"/>
          <w:sz w:val="30"/>
          <w:szCs w:val="30"/>
          <w:lang w:eastAsia="zh-CN"/>
        </w:rPr>
        <w:t>录</w:t>
      </w:r>
    </w:p>
    <w:p>
      <w:pPr>
        <w:ind w:firstLine="560"/>
        <w:outlineLvl w:val="3"/>
        <w:rPr>
          <w:rFonts w:ascii="方正仿宋_GBK" w:hAnsi="方正仿宋_GBK" w:eastAsia="方正仿宋_GBK" w:cs="方正仿宋_GBK"/>
          <w:sz w:val="30"/>
          <w:szCs w:val="30"/>
          <w:lang w:eastAsia="zh-CN"/>
        </w:rPr>
      </w:pPr>
      <w:r>
        <w:rPr>
          <w:rFonts w:ascii="方正仿宋_GBK" w:hAnsi="方正仿宋_GBK" w:eastAsia="方正仿宋_GBK" w:cs="方正仿宋_GBK"/>
          <w:sz w:val="30"/>
          <w:szCs w:val="30"/>
          <w:lang w:eastAsia="zh-CN"/>
        </w:rPr>
        <w:t xml:space="preserve"> </w:t>
      </w:r>
    </w:p>
    <w:p>
      <w:pPr>
        <w:ind w:firstLine="560"/>
        <w:outlineLvl w:val="3"/>
        <w:rPr>
          <w:rFonts w:ascii="方正仿宋_GBK" w:hAnsi="方正仿宋_GBK" w:eastAsia="方正仿宋_GBK" w:cs="方正仿宋_GBK"/>
          <w:sz w:val="30"/>
          <w:szCs w:val="30"/>
          <w:lang w:eastAsia="zh-CN"/>
        </w:rPr>
      </w:pPr>
    </w:p>
    <w:p>
      <w:pPr>
        <w:ind w:firstLine="560"/>
        <w:outlineLvl w:val="3"/>
        <w:rPr>
          <w:rFonts w:ascii="方正仿宋_GBK" w:hAnsi="方正仿宋_GBK" w:eastAsia="方正仿宋_GBK" w:cs="方正仿宋_GBK"/>
          <w:sz w:val="30"/>
          <w:szCs w:val="30"/>
          <w:lang w:eastAsia="zh-CN"/>
        </w:rPr>
      </w:pPr>
    </w:p>
    <w:p>
      <w:pPr>
        <w:spacing w:line="360" w:lineRule="auto"/>
        <w:ind w:firstLine="560"/>
        <w:outlineLvl w:val="3"/>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1.</w:t>
      </w:r>
      <w:r>
        <w:rPr>
          <w:rFonts w:hint="default" w:ascii="Times New Roman" w:hAnsi="Times New Roman" w:eastAsia="方正仿宋_GBK" w:cs="Times New Roman"/>
          <w:sz w:val="28"/>
        </w:rPr>
        <w:t xml:space="preserve"> 绿化中心2024年度天津市美国白蛾防治专项绩效目标表</w:t>
      </w:r>
    </w:p>
    <w:p>
      <w:pPr>
        <w:spacing w:line="360" w:lineRule="auto"/>
        <w:ind w:firstLine="560"/>
        <w:outlineLvl w:val="3"/>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2.</w:t>
      </w:r>
      <w:r>
        <w:rPr>
          <w:rFonts w:hint="default" w:ascii="Times New Roman" w:hAnsi="Times New Roman" w:eastAsia="方正仿宋_GBK" w:cs="Times New Roman"/>
          <w:sz w:val="28"/>
        </w:rPr>
        <w:t xml:space="preserve"> 绿化中心2024年水西公园运维项目绩效目标表</w:t>
      </w:r>
    </w:p>
    <w:p>
      <w:pPr>
        <w:spacing w:line="360" w:lineRule="auto"/>
        <w:ind w:firstLine="560"/>
        <w:outlineLvl w:val="3"/>
        <w:rPr>
          <w:rFonts w:hint="default" w:ascii="Times New Roman" w:hAnsi="Times New Roman" w:cs="Times New Roman"/>
        </w:rPr>
      </w:pPr>
      <w:r>
        <w:rPr>
          <w:rFonts w:hint="default" w:ascii="Times New Roman" w:hAnsi="Times New Roman" w:eastAsia="方正仿宋_GBK" w:cs="Times New Roman"/>
          <w:sz w:val="30"/>
          <w:szCs w:val="30"/>
          <w:lang w:eastAsia="zh-CN"/>
        </w:rPr>
        <w:t>3.</w:t>
      </w:r>
      <w:r>
        <w:rPr>
          <w:rFonts w:hint="default" w:ascii="Times New Roman" w:hAnsi="Times New Roman" w:eastAsia="方正仿宋_GBK" w:cs="Times New Roman"/>
          <w:sz w:val="28"/>
        </w:rPr>
        <w:t xml:space="preserve"> 绿化中心2024年度第十四届中国（合肥）国际园林博览会天津园项目（自有资金）绩效目标表</w:t>
      </w:r>
    </w:p>
    <w:p>
      <w:pPr>
        <w:spacing w:line="360" w:lineRule="auto"/>
        <w:ind w:firstLine="560"/>
        <w:outlineLvl w:val="3"/>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4.</w:t>
      </w:r>
      <w:r>
        <w:rPr>
          <w:rFonts w:hint="default" w:ascii="Times New Roman" w:hAnsi="Times New Roman" w:eastAsia="方正仿宋_GBK" w:cs="Times New Roman"/>
          <w:sz w:val="28"/>
        </w:rPr>
        <w:t xml:space="preserve"> 绿化中心2024年度天津市城市绿地现状调查与测评及“植物园链”专项规划编制与建设方案社会稳定风险评估绩效目标表</w:t>
      </w:r>
    </w:p>
    <w:p>
      <w:pPr>
        <w:spacing w:line="360" w:lineRule="auto"/>
        <w:ind w:firstLine="560"/>
        <w:outlineLvl w:val="3"/>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5.</w:t>
      </w:r>
      <w:r>
        <w:rPr>
          <w:rFonts w:hint="default" w:ascii="Times New Roman" w:hAnsi="Times New Roman" w:eastAsia="方正仿宋_GBK" w:cs="Times New Roman"/>
          <w:sz w:val="28"/>
        </w:rPr>
        <w:t xml:space="preserve"> 绿化中心2024年度中国成都世界园艺博览会天津园项目绩效目标表</w:t>
      </w:r>
    </w:p>
    <w:p>
      <w:pPr>
        <w:spacing w:line="360" w:lineRule="auto"/>
        <w:ind w:firstLine="560"/>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eastAsia="zh-CN"/>
        </w:rPr>
        <w:t>6.</w:t>
      </w:r>
      <w:r>
        <w:rPr>
          <w:rFonts w:hint="default" w:ascii="Times New Roman" w:hAnsi="Times New Roman" w:eastAsia="方正仿宋_GBK" w:cs="Times New Roman"/>
          <w:sz w:val="28"/>
        </w:rPr>
        <w:t>绿化中心2024年度中国成都世界园艺博览会天津园项目（自有资金）绩效目标表</w:t>
      </w: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outlineLvl w:val="3"/>
        <w:rPr>
          <w:rFonts w:ascii="方正仿宋_GBK" w:hAnsi="方正仿宋_GBK" w:eastAsia="方正仿宋_GBK" w:cs="方正仿宋_GBK"/>
          <w:sz w:val="28"/>
          <w:lang w:eastAsia="zh-CN"/>
        </w:rPr>
      </w:pPr>
    </w:p>
    <w:bookmarkEnd w:id="0"/>
    <w:p>
      <w:pPr>
        <w:ind w:firstLine="560"/>
        <w:outlineLvl w:val="3"/>
      </w:pPr>
      <w:bookmarkStart w:id="1" w:name="_Toc_4_4_0000000081"/>
      <w:r>
        <w:rPr>
          <w:rFonts w:hint="eastAsia" w:ascii="方正仿宋_GBK" w:hAnsi="方正仿宋_GBK" w:eastAsia="方正仿宋_GBK" w:cs="方正仿宋_GBK"/>
          <w:sz w:val="28"/>
          <w:lang w:eastAsia="zh-CN"/>
        </w:rPr>
        <w:t>1</w:t>
      </w:r>
      <w:r>
        <w:rPr>
          <w:rFonts w:ascii="方正仿宋_GBK" w:hAnsi="方正仿宋_GBK" w:eastAsia="方正仿宋_GBK" w:cs="方正仿宋_GBK"/>
          <w:sz w:val="28"/>
          <w:lang w:eastAsia="zh-CN"/>
        </w:rPr>
        <w:t>.</w:t>
      </w:r>
      <w:bookmarkStart w:id="2" w:name="_Hlk160717385"/>
      <w:r>
        <w:rPr>
          <w:rFonts w:ascii="方正仿宋_GBK" w:hAnsi="方正仿宋_GBK" w:eastAsia="方正仿宋_GBK" w:cs="方正仿宋_GBK"/>
          <w:sz w:val="28"/>
        </w:rPr>
        <w:t>绿化中心2024年度天津市美国白蛾防治专项绩效目标表</w:t>
      </w:r>
      <w:bookmarkEnd w:id="1"/>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绿化中心2024年度天津市美国白蛾防治专项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140.00</w:t>
            </w:r>
          </w:p>
        </w:tc>
        <w:tc>
          <w:tcPr>
            <w:tcW w:w="1587" w:type="dxa"/>
            <w:vAlign w:val="center"/>
          </w:tcPr>
          <w:p>
            <w:pPr>
              <w:pStyle w:val="15"/>
            </w:pPr>
            <w:r>
              <w:t>其中：财政    资金</w:t>
            </w:r>
          </w:p>
        </w:tc>
        <w:tc>
          <w:tcPr>
            <w:tcW w:w="1843" w:type="dxa"/>
            <w:vAlign w:val="center"/>
          </w:tcPr>
          <w:p>
            <w:pPr>
              <w:pStyle w:val="14"/>
            </w:pPr>
            <w:r>
              <w:t>140.00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2024年天津市美国白蛾病虫害防治工作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1.目标1：美国白蛾虫情测报准确率在98%以上</w:t>
            </w:r>
          </w:p>
          <w:p>
            <w:pPr>
              <w:pStyle w:val="14"/>
            </w:pPr>
            <w:r>
              <w:t>目标2：天敌昆虫的释放数量达到4亿头，应用美国白蛾诱捕器800套，无公害药剂635箱</w:t>
            </w:r>
          </w:p>
          <w:p>
            <w:pPr>
              <w:pStyle w:val="14"/>
            </w:pPr>
            <w:r>
              <w:t>目标3：通过全市联防联控，达到主要干路行道树美国白蛾虫株率控制在5%以下，公共绿地有虫不成灾，保护城市绿化生态安全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病虫害防治器具采购数量</w:t>
            </w:r>
          </w:p>
        </w:tc>
        <w:tc>
          <w:tcPr>
            <w:tcW w:w="3430" w:type="dxa"/>
            <w:vAlign w:val="center"/>
          </w:tcPr>
          <w:p>
            <w:pPr>
              <w:pStyle w:val="14"/>
            </w:pPr>
            <w:r>
              <w:t>反映采购病虫害防治器具数量情况</w:t>
            </w:r>
          </w:p>
        </w:tc>
        <w:tc>
          <w:tcPr>
            <w:tcW w:w="2551" w:type="dxa"/>
            <w:vAlign w:val="center"/>
          </w:tcPr>
          <w:p>
            <w:pPr>
              <w:pStyle w:val="14"/>
            </w:pPr>
            <w:r>
              <w:t>800套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病虫害防治药物采购数量</w:t>
            </w:r>
          </w:p>
        </w:tc>
        <w:tc>
          <w:tcPr>
            <w:tcW w:w="3430" w:type="dxa"/>
            <w:vAlign w:val="center"/>
          </w:tcPr>
          <w:p>
            <w:pPr>
              <w:pStyle w:val="14"/>
            </w:pPr>
            <w:r>
              <w:t>反映采购病虫害防治药物数量情况</w:t>
            </w:r>
          </w:p>
        </w:tc>
        <w:tc>
          <w:tcPr>
            <w:tcW w:w="2551" w:type="dxa"/>
            <w:vAlign w:val="center"/>
          </w:tcPr>
          <w:p>
            <w:pPr>
              <w:pStyle w:val="14"/>
            </w:pPr>
            <w:r>
              <w:t>635箱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病虫害防治生物天敌采购数量</w:t>
            </w:r>
          </w:p>
        </w:tc>
        <w:tc>
          <w:tcPr>
            <w:tcW w:w="3430" w:type="dxa"/>
            <w:vAlign w:val="center"/>
          </w:tcPr>
          <w:p>
            <w:pPr>
              <w:pStyle w:val="14"/>
            </w:pPr>
            <w:r>
              <w:t>反映采购病虫害防治生物天敌数量情况</w:t>
            </w:r>
          </w:p>
        </w:tc>
        <w:tc>
          <w:tcPr>
            <w:tcW w:w="2551" w:type="dxa"/>
            <w:vAlign w:val="center"/>
          </w:tcPr>
          <w:p>
            <w:pPr>
              <w:pStyle w:val="14"/>
            </w:pPr>
            <w:r>
              <w:t>4亿头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投放点位</w:t>
            </w:r>
          </w:p>
        </w:tc>
        <w:tc>
          <w:tcPr>
            <w:tcW w:w="3430" w:type="dxa"/>
            <w:vAlign w:val="center"/>
          </w:tcPr>
          <w:p>
            <w:pPr>
              <w:pStyle w:val="14"/>
            </w:pPr>
            <w:r>
              <w:t>反映病虫害防治投放点位数量情况</w:t>
            </w:r>
          </w:p>
        </w:tc>
        <w:tc>
          <w:tcPr>
            <w:tcW w:w="2551" w:type="dxa"/>
            <w:vAlign w:val="center"/>
          </w:tcPr>
          <w:p>
            <w:pPr>
              <w:pStyle w:val="14"/>
            </w:pPr>
            <w:r>
              <w:t>21个（16个区，5大公园）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完成病虫害防治器具检查及维保数量</w:t>
            </w:r>
          </w:p>
        </w:tc>
        <w:tc>
          <w:tcPr>
            <w:tcW w:w="3430" w:type="dxa"/>
            <w:vAlign w:val="center"/>
          </w:tcPr>
          <w:p>
            <w:pPr>
              <w:pStyle w:val="14"/>
            </w:pPr>
            <w:r>
              <w:t>反映病虫害防治器具检查及维保数量情况</w:t>
            </w:r>
          </w:p>
        </w:tc>
        <w:tc>
          <w:tcPr>
            <w:tcW w:w="2551" w:type="dxa"/>
            <w:vAlign w:val="center"/>
          </w:tcPr>
          <w:p>
            <w:pPr>
              <w:pStyle w:val="14"/>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病虫害防治器具验收质量合格率</w:t>
            </w:r>
          </w:p>
        </w:tc>
        <w:tc>
          <w:tcPr>
            <w:tcW w:w="3430" w:type="dxa"/>
            <w:vAlign w:val="center"/>
          </w:tcPr>
          <w:p>
            <w:pPr>
              <w:pStyle w:val="14"/>
            </w:pPr>
            <w:r>
              <w:t>反映病虫害防治器具验收合格情况（验收合格数量/采购数量</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病虫害控制率</w:t>
            </w:r>
          </w:p>
        </w:tc>
        <w:tc>
          <w:tcPr>
            <w:tcW w:w="3430" w:type="dxa"/>
            <w:vAlign w:val="center"/>
          </w:tcPr>
          <w:p>
            <w:pPr>
              <w:pStyle w:val="14"/>
            </w:pPr>
            <w:r>
              <w:t>通过监测病虫害控制情况反映项目实施效果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项目总计划完成时间</w:t>
            </w:r>
          </w:p>
        </w:tc>
        <w:tc>
          <w:tcPr>
            <w:tcW w:w="3430" w:type="dxa"/>
            <w:vAlign w:val="center"/>
          </w:tcPr>
          <w:p>
            <w:pPr>
              <w:pStyle w:val="14"/>
            </w:pPr>
            <w:r>
              <w:t>项目总计划完成时间</w:t>
            </w:r>
          </w:p>
        </w:tc>
        <w:tc>
          <w:tcPr>
            <w:tcW w:w="2551" w:type="dxa"/>
            <w:vAlign w:val="center"/>
          </w:tcPr>
          <w:p>
            <w:pPr>
              <w:pStyle w:val="14"/>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病虫害防治器具采购计划完成时间</w:t>
            </w:r>
          </w:p>
        </w:tc>
        <w:tc>
          <w:tcPr>
            <w:tcW w:w="3430" w:type="dxa"/>
            <w:vAlign w:val="center"/>
          </w:tcPr>
          <w:p>
            <w:pPr>
              <w:pStyle w:val="14"/>
            </w:pPr>
            <w:r>
              <w:t>病虫害防治器具采购计划完成时间</w:t>
            </w:r>
          </w:p>
        </w:tc>
        <w:tc>
          <w:tcPr>
            <w:tcW w:w="2551" w:type="dxa"/>
            <w:vAlign w:val="center"/>
          </w:tcPr>
          <w:p>
            <w:pPr>
              <w:pStyle w:val="14"/>
            </w:pPr>
            <w:r>
              <w:t>计划6月底前完成，视资金拨付情况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经费支出时效性</w:t>
            </w:r>
          </w:p>
        </w:tc>
        <w:tc>
          <w:tcPr>
            <w:tcW w:w="3430" w:type="dxa"/>
            <w:vAlign w:val="center"/>
          </w:tcPr>
          <w:p>
            <w:pPr>
              <w:pStyle w:val="14"/>
            </w:pPr>
            <w:r>
              <w:t>反映项目经费支出的及时程度和效率情况</w:t>
            </w:r>
          </w:p>
        </w:tc>
        <w:tc>
          <w:tcPr>
            <w:tcW w:w="2551" w:type="dxa"/>
            <w:vAlign w:val="center"/>
          </w:tcPr>
          <w:p>
            <w:pPr>
              <w:pStyle w:val="14"/>
            </w:pPr>
            <w:r>
              <w:t>资金到账后按照政采合同支付50%，12月底前完成验收支付50%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项目总成本</w:t>
            </w:r>
          </w:p>
        </w:tc>
        <w:tc>
          <w:tcPr>
            <w:tcW w:w="3430" w:type="dxa"/>
            <w:vAlign w:val="center"/>
          </w:tcPr>
          <w:p>
            <w:pPr>
              <w:pStyle w:val="14"/>
            </w:pPr>
            <w:r>
              <w:t>反映项目总成本情况</w:t>
            </w:r>
          </w:p>
        </w:tc>
        <w:tc>
          <w:tcPr>
            <w:tcW w:w="2551" w:type="dxa"/>
            <w:vAlign w:val="center"/>
          </w:tcPr>
          <w:p>
            <w:pPr>
              <w:pStyle w:val="14"/>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对公众生活环境的改善或提高程度</w:t>
            </w:r>
          </w:p>
        </w:tc>
        <w:tc>
          <w:tcPr>
            <w:tcW w:w="3430" w:type="dxa"/>
            <w:vAlign w:val="center"/>
          </w:tcPr>
          <w:p>
            <w:pPr>
              <w:pStyle w:val="14"/>
            </w:pPr>
            <w:r>
              <w:t>反映项目的实施对公众生活环境的改善或提高程度</w:t>
            </w:r>
          </w:p>
        </w:tc>
        <w:tc>
          <w:tcPr>
            <w:tcW w:w="2551" w:type="dxa"/>
            <w:vAlign w:val="center"/>
          </w:tcPr>
          <w:p>
            <w:pPr>
              <w:pStyle w:val="14"/>
            </w:pPr>
            <w:r>
              <w:t>影响程度明显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对病虫害防治工作的持续影响</w:t>
            </w:r>
          </w:p>
        </w:tc>
        <w:tc>
          <w:tcPr>
            <w:tcW w:w="3430" w:type="dxa"/>
            <w:vAlign w:val="center"/>
          </w:tcPr>
          <w:p>
            <w:pPr>
              <w:pStyle w:val="14"/>
            </w:pPr>
            <w:r>
              <w:t>反映项目的实施效果对未来继续实施病虫害防治工作参考性的影响</w:t>
            </w:r>
          </w:p>
        </w:tc>
        <w:tc>
          <w:tcPr>
            <w:tcW w:w="2551" w:type="dxa"/>
            <w:vAlign w:val="center"/>
          </w:tcPr>
          <w:p>
            <w:pPr>
              <w:pStyle w:val="14"/>
            </w:pPr>
            <w:r>
              <w:t>影响程度明显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反映服务对象对病虫害防治效果的认可程度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82"/>
      <w:r>
        <w:rPr>
          <w:rFonts w:ascii="方正仿宋_GBK" w:hAnsi="方正仿宋_GBK" w:eastAsia="方正仿宋_GBK" w:cs="方正仿宋_GBK"/>
          <w:sz w:val="28"/>
        </w:rPr>
        <w:t>2.</w:t>
      </w:r>
      <w:bookmarkStart w:id="4" w:name="_Hlk160717416"/>
      <w:r>
        <w:rPr>
          <w:rFonts w:ascii="方正仿宋_GBK" w:hAnsi="方正仿宋_GBK" w:eastAsia="方正仿宋_GBK" w:cs="方正仿宋_GBK"/>
          <w:sz w:val="28"/>
        </w:rPr>
        <w:t>绿化中心2024年水西公园运维项目绩效目标表</w:t>
      </w:r>
      <w:bookmarkEnd w:id="3"/>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绿化中心2024年水西公园运维项目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939.00</w:t>
            </w:r>
          </w:p>
        </w:tc>
        <w:tc>
          <w:tcPr>
            <w:tcW w:w="1587" w:type="dxa"/>
            <w:vAlign w:val="center"/>
          </w:tcPr>
          <w:p>
            <w:pPr>
              <w:pStyle w:val="15"/>
            </w:pPr>
            <w:r>
              <w:t>其中：财政    资金</w:t>
            </w:r>
          </w:p>
        </w:tc>
        <w:tc>
          <w:tcPr>
            <w:tcW w:w="1843" w:type="dxa"/>
            <w:vAlign w:val="center"/>
          </w:tcPr>
          <w:p>
            <w:pPr>
              <w:pStyle w:val="14"/>
            </w:pPr>
            <w:r>
              <w:t>939.00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2024年水西公园的运营养护工作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 1、保障公园正常运行;2、正常维护管理各类设施;3、公园内养护标准按照二级养护绿地标准执行;4、社会公众满意度达到90%以上。具体工作:1-12月做好绿化养护工作,包括浇返青水、施肥、病虫害防治、植物修剪等工作;1-12 月做好全年安全管理工作;1-12月做好全年的园容卫生管理工作。养护绿地63.37万平方米、养护园内道路30.2万平方米、建筑养护3625平方米、养护水体面积42万平方米、养护园内桥梁、公厕等各类设施、做好公园安保和园容卫生工作,及时补水,保持园内湖泊景观,制定科学可行的养管方案,逐步实现养管精细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绿地养护面积</w:t>
            </w:r>
          </w:p>
        </w:tc>
        <w:tc>
          <w:tcPr>
            <w:tcW w:w="3430" w:type="dxa"/>
            <w:vAlign w:val="center"/>
          </w:tcPr>
          <w:p>
            <w:pPr>
              <w:pStyle w:val="14"/>
            </w:pPr>
            <w:r>
              <w:t>绿地养护面积</w:t>
            </w:r>
          </w:p>
        </w:tc>
        <w:tc>
          <w:tcPr>
            <w:tcW w:w="2551" w:type="dxa"/>
            <w:vAlign w:val="center"/>
          </w:tcPr>
          <w:p>
            <w:pPr>
              <w:pStyle w:val="14"/>
            </w:pPr>
            <w:r>
              <w:t>63.37万平方米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园容保洁面积</w:t>
            </w:r>
          </w:p>
        </w:tc>
        <w:tc>
          <w:tcPr>
            <w:tcW w:w="3430" w:type="dxa"/>
            <w:vAlign w:val="center"/>
          </w:tcPr>
          <w:p>
            <w:pPr>
              <w:pStyle w:val="14"/>
            </w:pPr>
            <w:r>
              <w:t>园容保洁面积</w:t>
            </w:r>
          </w:p>
        </w:tc>
        <w:tc>
          <w:tcPr>
            <w:tcW w:w="2551" w:type="dxa"/>
            <w:vAlign w:val="center"/>
          </w:tcPr>
          <w:p>
            <w:pPr>
              <w:pStyle w:val="14"/>
            </w:pPr>
            <w:r>
              <w:t>32.99万平方米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公共卫生间清洁的数量</w:t>
            </w:r>
          </w:p>
        </w:tc>
        <w:tc>
          <w:tcPr>
            <w:tcW w:w="3430" w:type="dxa"/>
            <w:vAlign w:val="center"/>
          </w:tcPr>
          <w:p>
            <w:pPr>
              <w:pStyle w:val="14"/>
            </w:pPr>
            <w:r>
              <w:t>公共卫生间清洁的数量</w:t>
            </w:r>
          </w:p>
        </w:tc>
        <w:tc>
          <w:tcPr>
            <w:tcW w:w="2551" w:type="dxa"/>
            <w:vAlign w:val="center"/>
          </w:tcPr>
          <w:p>
            <w:pPr>
              <w:pStyle w:val="14"/>
            </w:pPr>
            <w:r>
              <w:t>10间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安保人员数量</w:t>
            </w:r>
          </w:p>
        </w:tc>
        <w:tc>
          <w:tcPr>
            <w:tcW w:w="3430" w:type="dxa"/>
            <w:vAlign w:val="center"/>
          </w:tcPr>
          <w:p>
            <w:pPr>
              <w:pStyle w:val="14"/>
            </w:pPr>
            <w:r>
              <w:t>安保人员数量</w:t>
            </w:r>
          </w:p>
        </w:tc>
        <w:tc>
          <w:tcPr>
            <w:tcW w:w="2551" w:type="dxa"/>
            <w:vAlign w:val="center"/>
          </w:tcPr>
          <w:p>
            <w:pPr>
              <w:pStyle w:val="14"/>
            </w:pPr>
            <w:r>
              <w:t>119人次/年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安全、消防等事故隐患降低情况</w:t>
            </w:r>
          </w:p>
        </w:tc>
        <w:tc>
          <w:tcPr>
            <w:tcW w:w="3430" w:type="dxa"/>
            <w:vAlign w:val="center"/>
          </w:tcPr>
          <w:p>
            <w:pPr>
              <w:pStyle w:val="14"/>
            </w:pPr>
            <w:r>
              <w:t>改善程度</w:t>
            </w:r>
          </w:p>
        </w:tc>
        <w:tc>
          <w:tcPr>
            <w:tcW w:w="2551" w:type="dxa"/>
            <w:vAlign w:val="center"/>
          </w:tcPr>
          <w:p>
            <w:pPr>
              <w:pStyle w:val="14"/>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植物健康状况</w:t>
            </w:r>
          </w:p>
        </w:tc>
        <w:tc>
          <w:tcPr>
            <w:tcW w:w="3430" w:type="dxa"/>
            <w:vAlign w:val="center"/>
          </w:tcPr>
          <w:p>
            <w:pPr>
              <w:pStyle w:val="14"/>
            </w:pPr>
            <w:r>
              <w:t>健康状况程度</w:t>
            </w:r>
          </w:p>
        </w:tc>
        <w:tc>
          <w:tcPr>
            <w:tcW w:w="2551" w:type="dxa"/>
            <w:vAlign w:val="center"/>
          </w:tcPr>
          <w:p>
            <w:pPr>
              <w:pStyle w:val="14"/>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环境卫生状况</w:t>
            </w:r>
          </w:p>
        </w:tc>
        <w:tc>
          <w:tcPr>
            <w:tcW w:w="3430" w:type="dxa"/>
            <w:vAlign w:val="center"/>
          </w:tcPr>
          <w:p>
            <w:pPr>
              <w:pStyle w:val="14"/>
            </w:pPr>
            <w:r>
              <w:t>卫生状况程度</w:t>
            </w:r>
          </w:p>
        </w:tc>
        <w:tc>
          <w:tcPr>
            <w:tcW w:w="2551" w:type="dxa"/>
            <w:vAlign w:val="center"/>
          </w:tcPr>
          <w:p>
            <w:pPr>
              <w:pStyle w:val="14"/>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园区设施完好率</w:t>
            </w:r>
          </w:p>
        </w:tc>
        <w:tc>
          <w:tcPr>
            <w:tcW w:w="3430" w:type="dxa"/>
            <w:vAlign w:val="center"/>
          </w:tcPr>
          <w:p>
            <w:pPr>
              <w:pStyle w:val="14"/>
            </w:pPr>
            <w:r>
              <w:t>设施完好率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绿化养护周期</w:t>
            </w:r>
          </w:p>
        </w:tc>
        <w:tc>
          <w:tcPr>
            <w:tcW w:w="3430" w:type="dxa"/>
            <w:vAlign w:val="center"/>
          </w:tcPr>
          <w:p>
            <w:pPr>
              <w:pStyle w:val="14"/>
            </w:pPr>
            <w:r>
              <w:t>绿化养护时间</w:t>
            </w:r>
          </w:p>
        </w:tc>
        <w:tc>
          <w:tcPr>
            <w:tcW w:w="2551" w:type="dxa"/>
            <w:vAlign w:val="center"/>
          </w:tcPr>
          <w:p>
            <w:pPr>
              <w:pStyle w:val="14"/>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设施养护时间</w:t>
            </w:r>
          </w:p>
        </w:tc>
        <w:tc>
          <w:tcPr>
            <w:tcW w:w="3430" w:type="dxa"/>
            <w:vAlign w:val="center"/>
          </w:tcPr>
          <w:p>
            <w:pPr>
              <w:pStyle w:val="14"/>
            </w:pPr>
            <w:r>
              <w:t>设施养护时间</w:t>
            </w:r>
          </w:p>
        </w:tc>
        <w:tc>
          <w:tcPr>
            <w:tcW w:w="2551" w:type="dxa"/>
            <w:vAlign w:val="center"/>
          </w:tcPr>
          <w:p>
            <w:pPr>
              <w:pStyle w:val="14"/>
            </w:pPr>
            <w:r>
              <w:t>2024年1月-12月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清洁周期</w:t>
            </w:r>
          </w:p>
        </w:tc>
        <w:tc>
          <w:tcPr>
            <w:tcW w:w="3430" w:type="dxa"/>
            <w:vAlign w:val="center"/>
          </w:tcPr>
          <w:p>
            <w:pPr>
              <w:pStyle w:val="14"/>
            </w:pPr>
            <w:r>
              <w:t>垃圾清理,厕所清洁周期</w:t>
            </w:r>
          </w:p>
        </w:tc>
        <w:tc>
          <w:tcPr>
            <w:tcW w:w="2551" w:type="dxa"/>
            <w:vAlign w:val="center"/>
          </w:tcPr>
          <w:p>
            <w:pPr>
              <w:pStyle w:val="14"/>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绿化养护、园容保洁、安保服务等养护成本</w:t>
            </w:r>
          </w:p>
        </w:tc>
        <w:tc>
          <w:tcPr>
            <w:tcW w:w="3430" w:type="dxa"/>
            <w:vAlign w:val="center"/>
          </w:tcPr>
          <w:p>
            <w:pPr>
              <w:pStyle w:val="14"/>
            </w:pPr>
            <w:r>
              <w:t>总成本</w:t>
            </w:r>
          </w:p>
        </w:tc>
        <w:tc>
          <w:tcPr>
            <w:tcW w:w="2551" w:type="dxa"/>
            <w:vAlign w:val="center"/>
          </w:tcPr>
          <w:p>
            <w:pPr>
              <w:pStyle w:val="14"/>
            </w:pPr>
            <w:r>
              <w:t>≤939万元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吸引第三方</w:t>
            </w:r>
          </w:p>
        </w:tc>
        <w:tc>
          <w:tcPr>
            <w:tcW w:w="3430" w:type="dxa"/>
            <w:vAlign w:val="center"/>
          </w:tcPr>
          <w:p>
            <w:pPr>
              <w:pStyle w:val="14"/>
            </w:pPr>
            <w:r>
              <w:t>辐射提升周边营商环境</w:t>
            </w:r>
          </w:p>
        </w:tc>
        <w:tc>
          <w:tcPr>
            <w:tcW w:w="2551" w:type="dxa"/>
            <w:vAlign w:val="center"/>
          </w:tcPr>
          <w:p>
            <w:pPr>
              <w:pStyle w:val="14"/>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健康促进</w:t>
            </w:r>
          </w:p>
        </w:tc>
        <w:tc>
          <w:tcPr>
            <w:tcW w:w="3430" w:type="dxa"/>
            <w:vAlign w:val="center"/>
          </w:tcPr>
          <w:p>
            <w:pPr>
              <w:pStyle w:val="14"/>
            </w:pPr>
            <w:r>
              <w:t>满足人民日益增长的精神生活需要</w:t>
            </w:r>
          </w:p>
        </w:tc>
        <w:tc>
          <w:tcPr>
            <w:tcW w:w="2551" w:type="dxa"/>
            <w:vAlign w:val="center"/>
          </w:tcPr>
          <w:p>
            <w:pPr>
              <w:pStyle w:val="14"/>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3430" w:type="dxa"/>
            <w:vAlign w:val="center"/>
          </w:tcPr>
          <w:p>
            <w:pPr>
              <w:pStyle w:val="14"/>
            </w:pPr>
            <w:r>
              <w:t>保证了园内植物多样性，提升环境生态效果</w:t>
            </w:r>
          </w:p>
        </w:tc>
        <w:tc>
          <w:tcPr>
            <w:tcW w:w="2551" w:type="dxa"/>
            <w:vAlign w:val="center"/>
          </w:tcPr>
          <w:p>
            <w:pPr>
              <w:pStyle w:val="14"/>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w:t>
            </w:r>
          </w:p>
        </w:tc>
        <w:tc>
          <w:tcPr>
            <w:tcW w:w="3430" w:type="dxa"/>
            <w:vAlign w:val="center"/>
          </w:tcPr>
          <w:p>
            <w:pPr>
              <w:pStyle w:val="14"/>
            </w:pPr>
            <w:r>
              <w:t>植物、设施等永续化利用、精细化管理</w:t>
            </w:r>
          </w:p>
        </w:tc>
        <w:tc>
          <w:tcPr>
            <w:tcW w:w="2551" w:type="dxa"/>
            <w:vAlign w:val="center"/>
          </w:tcPr>
          <w:p>
            <w:pPr>
              <w:pStyle w:val="14"/>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游客满意度</w:t>
            </w:r>
          </w:p>
        </w:tc>
        <w:tc>
          <w:tcPr>
            <w:tcW w:w="3430" w:type="dxa"/>
            <w:vAlign w:val="center"/>
          </w:tcPr>
          <w:p>
            <w:pPr>
              <w:pStyle w:val="14"/>
            </w:pPr>
            <w:r>
              <w:t>游客满意度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83"/>
      <w:r>
        <w:rPr>
          <w:rFonts w:ascii="方正仿宋_GBK" w:hAnsi="方正仿宋_GBK" w:eastAsia="方正仿宋_GBK" w:cs="方正仿宋_GBK"/>
          <w:sz w:val="28"/>
        </w:rPr>
        <w:t>3.</w:t>
      </w:r>
      <w:bookmarkStart w:id="6" w:name="_Hlk160717485"/>
      <w:r>
        <w:rPr>
          <w:rFonts w:ascii="方正仿宋_GBK" w:hAnsi="方正仿宋_GBK" w:eastAsia="方正仿宋_GBK" w:cs="方正仿宋_GBK"/>
          <w:sz w:val="28"/>
        </w:rPr>
        <w:t>绿化中心2024年度第十四届中国（合肥）国际园林博览会天津园项目（自有资金）绩效目标表</w:t>
      </w:r>
      <w:bookmarkEnd w:id="5"/>
    </w:p>
    <w:bookmarkEnd w:id="6"/>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绿化中心2024年度第十四届中国（合肥）国际园林博览会天津园项目（自有资金）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建设单位补助用于合肥园建园补助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1.天津园位于园博承（申）办城市展园组团区A8地块，占地面积2093平方米。设计包括园林绿化工程、园林小品工程、铺装工程、电器安装工程及给、排水工程等。本届园博会是以“生态优先 百姓园博”为主题，综合展览展示国内外城市建设新理念、新技术、新成果，推进美丽城市建设的一届展会，也是全面贯彻新发展理念、践行以人民为中心的发展思想的一项具体实践，建设意义十分重大。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园林绿化工程</w:t>
            </w:r>
          </w:p>
        </w:tc>
        <w:tc>
          <w:tcPr>
            <w:tcW w:w="3430" w:type="dxa"/>
            <w:vAlign w:val="center"/>
          </w:tcPr>
          <w:p>
            <w:pPr>
              <w:pStyle w:val="14"/>
            </w:pPr>
            <w:r>
              <w:t>面积</w:t>
            </w:r>
          </w:p>
        </w:tc>
        <w:tc>
          <w:tcPr>
            <w:tcW w:w="2551" w:type="dxa"/>
            <w:vAlign w:val="center"/>
          </w:tcPr>
          <w:p>
            <w:pPr>
              <w:pStyle w:val="14"/>
            </w:pPr>
            <w:r>
              <w:t>1465平米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园林小品工程</w:t>
            </w:r>
          </w:p>
        </w:tc>
        <w:tc>
          <w:tcPr>
            <w:tcW w:w="3430" w:type="dxa"/>
            <w:vAlign w:val="center"/>
          </w:tcPr>
          <w:p>
            <w:pPr>
              <w:pStyle w:val="14"/>
            </w:pPr>
            <w:r>
              <w:t>面积</w:t>
            </w:r>
          </w:p>
        </w:tc>
        <w:tc>
          <w:tcPr>
            <w:tcW w:w="2551" w:type="dxa"/>
            <w:vAlign w:val="center"/>
          </w:tcPr>
          <w:p>
            <w:pPr>
              <w:pStyle w:val="14"/>
            </w:pPr>
            <w:r>
              <w:t>148平米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铺装工程</w:t>
            </w:r>
          </w:p>
        </w:tc>
        <w:tc>
          <w:tcPr>
            <w:tcW w:w="3430" w:type="dxa"/>
            <w:vAlign w:val="center"/>
          </w:tcPr>
          <w:p>
            <w:pPr>
              <w:pStyle w:val="14"/>
            </w:pPr>
            <w:r>
              <w:t>面积</w:t>
            </w:r>
          </w:p>
        </w:tc>
        <w:tc>
          <w:tcPr>
            <w:tcW w:w="2551" w:type="dxa"/>
            <w:vAlign w:val="center"/>
          </w:tcPr>
          <w:p>
            <w:pPr>
              <w:pStyle w:val="14"/>
            </w:pPr>
            <w:r>
              <w:t>480平米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给水、照明等工程覆盖全园</w:t>
            </w:r>
          </w:p>
        </w:tc>
        <w:tc>
          <w:tcPr>
            <w:tcW w:w="3430" w:type="dxa"/>
            <w:vAlign w:val="center"/>
          </w:tcPr>
          <w:p>
            <w:pPr>
              <w:pStyle w:val="14"/>
            </w:pPr>
            <w:r>
              <w:t>面积</w:t>
            </w:r>
          </w:p>
        </w:tc>
        <w:tc>
          <w:tcPr>
            <w:tcW w:w="2551" w:type="dxa"/>
            <w:vAlign w:val="center"/>
          </w:tcPr>
          <w:p>
            <w:pPr>
              <w:pStyle w:val="14"/>
            </w:pPr>
            <w:r>
              <w:t>2093平米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园林绿化工程</w:t>
            </w:r>
          </w:p>
        </w:tc>
        <w:tc>
          <w:tcPr>
            <w:tcW w:w="3430" w:type="dxa"/>
            <w:vAlign w:val="center"/>
          </w:tcPr>
          <w:p>
            <w:pPr>
              <w:pStyle w:val="14"/>
            </w:pPr>
            <w:r>
              <w:t>验收合格率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园林小品工程</w:t>
            </w:r>
          </w:p>
        </w:tc>
        <w:tc>
          <w:tcPr>
            <w:tcW w:w="3430" w:type="dxa"/>
            <w:vAlign w:val="center"/>
          </w:tcPr>
          <w:p>
            <w:pPr>
              <w:pStyle w:val="14"/>
            </w:pPr>
            <w:r>
              <w:t>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铺装工程</w:t>
            </w:r>
          </w:p>
        </w:tc>
        <w:tc>
          <w:tcPr>
            <w:tcW w:w="3430" w:type="dxa"/>
            <w:vAlign w:val="center"/>
          </w:tcPr>
          <w:p>
            <w:pPr>
              <w:pStyle w:val="14"/>
            </w:pPr>
            <w:r>
              <w:t>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给水、照明等工程覆盖全园</w:t>
            </w:r>
          </w:p>
        </w:tc>
        <w:tc>
          <w:tcPr>
            <w:tcW w:w="3430" w:type="dxa"/>
            <w:vAlign w:val="center"/>
          </w:tcPr>
          <w:p>
            <w:pPr>
              <w:pStyle w:val="14"/>
            </w:pPr>
            <w:r>
              <w:t>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园林绿化工程</w:t>
            </w:r>
          </w:p>
        </w:tc>
        <w:tc>
          <w:tcPr>
            <w:tcW w:w="3430" w:type="dxa"/>
            <w:vAlign w:val="center"/>
          </w:tcPr>
          <w:p>
            <w:pPr>
              <w:pStyle w:val="14"/>
            </w:pPr>
            <w:r>
              <w:t>按时完成率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园林小品工程</w:t>
            </w:r>
          </w:p>
        </w:tc>
        <w:tc>
          <w:tcPr>
            <w:tcW w:w="3430" w:type="dxa"/>
            <w:vAlign w:val="center"/>
          </w:tcPr>
          <w:p>
            <w:pPr>
              <w:pStyle w:val="14"/>
            </w:pPr>
            <w:r>
              <w:t>按时完成率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铺装工程</w:t>
            </w:r>
          </w:p>
        </w:tc>
        <w:tc>
          <w:tcPr>
            <w:tcW w:w="3430" w:type="dxa"/>
            <w:vAlign w:val="center"/>
          </w:tcPr>
          <w:p>
            <w:pPr>
              <w:pStyle w:val="14"/>
            </w:pPr>
            <w:r>
              <w:t>按时完成率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给水、照明等工程覆盖全园</w:t>
            </w:r>
          </w:p>
        </w:tc>
        <w:tc>
          <w:tcPr>
            <w:tcW w:w="3430" w:type="dxa"/>
            <w:vAlign w:val="center"/>
          </w:tcPr>
          <w:p>
            <w:pPr>
              <w:pStyle w:val="14"/>
            </w:pPr>
            <w:r>
              <w:t>按时完成率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建设单位补助</w:t>
            </w:r>
          </w:p>
        </w:tc>
        <w:tc>
          <w:tcPr>
            <w:tcW w:w="3430" w:type="dxa"/>
            <w:vAlign w:val="center"/>
          </w:tcPr>
          <w:p>
            <w:pPr>
              <w:pStyle w:val="14"/>
            </w:pPr>
            <w:r>
              <w:t>金额</w:t>
            </w:r>
          </w:p>
        </w:tc>
        <w:tc>
          <w:tcPr>
            <w:tcW w:w="2551" w:type="dxa"/>
            <w:vAlign w:val="center"/>
          </w:tcPr>
          <w:p>
            <w:pPr>
              <w:pStyle w:val="14"/>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展园对推动社会建设发展及对本市宣传起到的作用</w:t>
            </w:r>
          </w:p>
        </w:tc>
        <w:tc>
          <w:tcPr>
            <w:tcW w:w="3430" w:type="dxa"/>
            <w:vAlign w:val="center"/>
          </w:tcPr>
          <w:p>
            <w:pPr>
              <w:pStyle w:val="14"/>
            </w:pPr>
            <w:r>
              <w:t>效果</w:t>
            </w:r>
          </w:p>
        </w:tc>
        <w:tc>
          <w:tcPr>
            <w:tcW w:w="2551" w:type="dxa"/>
            <w:vAlign w:val="center"/>
          </w:tcPr>
          <w:p>
            <w:pPr>
              <w:pStyle w:val="14"/>
            </w:pPr>
            <w:r>
              <w:t>本届园博会是以“生态优先 百姓园博”为主题，综合展览展示国内外城市建设新理念、新技术、新成果，推进美丽城市建设的一届展会，也是全面贯彻新发展理念、践行以人民为中心的发展思想的一项具体实践，建设意义十分重大。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文明施工</w:t>
            </w:r>
          </w:p>
        </w:tc>
        <w:tc>
          <w:tcPr>
            <w:tcW w:w="3430" w:type="dxa"/>
            <w:vAlign w:val="center"/>
          </w:tcPr>
          <w:p>
            <w:pPr>
              <w:pStyle w:val="14"/>
            </w:pPr>
            <w:r>
              <w:t>影响力</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园区行业影响力</w:t>
            </w:r>
          </w:p>
        </w:tc>
        <w:tc>
          <w:tcPr>
            <w:tcW w:w="3430" w:type="dxa"/>
            <w:vAlign w:val="center"/>
          </w:tcPr>
          <w:p>
            <w:pPr>
              <w:pStyle w:val="14"/>
            </w:pPr>
            <w:r>
              <w:t>影响力</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3430" w:type="dxa"/>
            <w:vAlign w:val="center"/>
          </w:tcPr>
          <w:p>
            <w:pPr>
              <w:pStyle w:val="14"/>
            </w:pPr>
            <w:r>
              <w:t>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84"/>
      <w:r>
        <w:rPr>
          <w:rFonts w:ascii="方正仿宋_GBK" w:hAnsi="方正仿宋_GBK" w:eastAsia="方正仿宋_GBK" w:cs="方正仿宋_GBK"/>
          <w:sz w:val="28"/>
        </w:rPr>
        <w:t>4.</w:t>
      </w:r>
      <w:bookmarkStart w:id="8" w:name="_Hlk160717542"/>
      <w:r>
        <w:rPr>
          <w:rFonts w:ascii="方正仿宋_GBK" w:hAnsi="方正仿宋_GBK" w:eastAsia="方正仿宋_GBK" w:cs="方正仿宋_GBK"/>
          <w:sz w:val="28"/>
        </w:rPr>
        <w:t>绿化中心2024年度天津市城市绿地现状调查与测评及“植物园链”专项规划编制与建设方案社会稳定风险评估绩效目标表</w:t>
      </w:r>
      <w:bookmarkEnd w:id="7"/>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绿化中心2024年度天津市城市绿地现状调查与测评及“植物园链”专项规划编制与建设方案社会稳定风险评估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843" w:type="dxa"/>
            <w:vAlign w:val="center"/>
          </w:tcPr>
          <w:p>
            <w:pPr>
              <w:pStyle w:val="14"/>
            </w:pPr>
            <w:r>
              <w:t>50.00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项目实施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目标1：按《国家园林城市申报与评选管理办法》相关要求和技术标准，开展天津市园林现状调查与测评工作，摸清我市园林绿地“家底”，为我市园林绿化精细化管理和科学应用奠定数据基础，为国家园林城市创建、城市体检等工作顺利开展提供科学支撑。目标2：植物园链专项规划的编制，为天津一环十一园项目开发建设提供科学的决策支持，是对公园项目新理念下的建设实施提供基本遵循， 将是津城生态引领、和谐宜居城市发展的重要引擎，将是津城生态文明建设的重要一环，开启以公园重塑城市的新篇章，构筑大美生态人居环境，为打造新的城市名片和未来城市开发奠定良好的基础。目标3：对“一环十一园”植物园链建设方案的合理性、合法性、可行性和可控性进行分析，通过制定评估方案、收集审阅资料、现场走访调研、开展座谈等方法，厘清建设方案可能存在的社会稳定风险，并提出化解风险的有效措施，保障天津市“植物园链”建设方案的顺利推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组织论证会场次</w:t>
            </w:r>
          </w:p>
        </w:tc>
        <w:tc>
          <w:tcPr>
            <w:tcW w:w="3430" w:type="dxa"/>
            <w:vAlign w:val="center"/>
          </w:tcPr>
          <w:p>
            <w:pPr>
              <w:pStyle w:val="14"/>
            </w:pPr>
            <w:r>
              <w:t>组织座谈会</w:t>
            </w:r>
          </w:p>
        </w:tc>
        <w:tc>
          <w:tcPr>
            <w:tcW w:w="2551" w:type="dxa"/>
            <w:vAlign w:val="center"/>
          </w:tcPr>
          <w:p>
            <w:pPr>
              <w:pStyle w:val="14"/>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组织专家调研次数</w:t>
            </w:r>
          </w:p>
        </w:tc>
        <w:tc>
          <w:tcPr>
            <w:tcW w:w="3430" w:type="dxa"/>
            <w:vAlign w:val="center"/>
          </w:tcPr>
          <w:p>
            <w:pPr>
              <w:pStyle w:val="14"/>
            </w:pPr>
            <w:r>
              <w:t>组织现场调研</w:t>
            </w:r>
          </w:p>
        </w:tc>
        <w:tc>
          <w:tcPr>
            <w:tcW w:w="2551" w:type="dxa"/>
            <w:vAlign w:val="center"/>
          </w:tcPr>
          <w:p>
            <w:pPr>
              <w:pStyle w:val="14"/>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组织专家研讨会次数</w:t>
            </w:r>
          </w:p>
        </w:tc>
        <w:tc>
          <w:tcPr>
            <w:tcW w:w="3430" w:type="dxa"/>
            <w:vAlign w:val="center"/>
          </w:tcPr>
          <w:p>
            <w:pPr>
              <w:pStyle w:val="14"/>
            </w:pPr>
            <w:r>
              <w:t>组织专家评审会</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完成数量</w:t>
            </w:r>
          </w:p>
        </w:tc>
        <w:tc>
          <w:tcPr>
            <w:tcW w:w="3430" w:type="dxa"/>
            <w:vAlign w:val="center"/>
          </w:tcPr>
          <w:p>
            <w:pPr>
              <w:pStyle w:val="14"/>
            </w:pPr>
            <w:r>
              <w:t>发放调查问卷</w:t>
            </w:r>
          </w:p>
        </w:tc>
        <w:tc>
          <w:tcPr>
            <w:tcW w:w="2551" w:type="dxa"/>
            <w:vAlign w:val="center"/>
          </w:tcPr>
          <w:p>
            <w:pPr>
              <w:pStyle w:val="14"/>
            </w:pPr>
            <w:r>
              <w:t>94份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完成研究报告/方案数量</w:t>
            </w:r>
          </w:p>
        </w:tc>
        <w:tc>
          <w:tcPr>
            <w:tcW w:w="3430" w:type="dxa"/>
            <w:vAlign w:val="center"/>
          </w:tcPr>
          <w:p>
            <w:pPr>
              <w:pStyle w:val="14"/>
            </w:pPr>
            <w:r>
              <w:t>完成研究报告</w:t>
            </w:r>
          </w:p>
        </w:tc>
        <w:tc>
          <w:tcPr>
            <w:tcW w:w="2551" w:type="dxa"/>
            <w:vAlign w:val="center"/>
          </w:tcPr>
          <w:p>
            <w:pPr>
              <w:pStyle w:val="14"/>
            </w:pPr>
            <w:r>
              <w:t>3份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研究报告/方案评审通过率</w:t>
            </w:r>
          </w:p>
        </w:tc>
        <w:tc>
          <w:tcPr>
            <w:tcW w:w="3430" w:type="dxa"/>
            <w:vAlign w:val="center"/>
          </w:tcPr>
          <w:p>
            <w:pPr>
              <w:pStyle w:val="14"/>
            </w:pPr>
            <w:r>
              <w:t>研究报告专家通过率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项目完成及时性</w:t>
            </w:r>
          </w:p>
        </w:tc>
        <w:tc>
          <w:tcPr>
            <w:tcW w:w="3430" w:type="dxa"/>
            <w:vAlign w:val="center"/>
          </w:tcPr>
          <w:p>
            <w:pPr>
              <w:pStyle w:val="14"/>
            </w:pPr>
            <w:r>
              <w:t>项目计划完成时间</w:t>
            </w:r>
          </w:p>
        </w:tc>
        <w:tc>
          <w:tcPr>
            <w:tcW w:w="2551" w:type="dxa"/>
            <w:vAlign w:val="center"/>
          </w:tcPr>
          <w:p>
            <w:pPr>
              <w:pStyle w:val="14"/>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项目总成本</w:t>
            </w:r>
          </w:p>
        </w:tc>
        <w:tc>
          <w:tcPr>
            <w:tcW w:w="3430" w:type="dxa"/>
            <w:vAlign w:val="center"/>
          </w:tcPr>
          <w:p>
            <w:pPr>
              <w:pStyle w:val="14"/>
            </w:pPr>
            <w:r>
              <w:t>研究委托经费</w:t>
            </w:r>
          </w:p>
        </w:tc>
        <w:tc>
          <w:tcPr>
            <w:tcW w:w="2551" w:type="dxa"/>
            <w:vAlign w:val="center"/>
          </w:tcPr>
          <w:p>
            <w:pPr>
              <w:pStyle w:val="14"/>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社会效益</w:t>
            </w:r>
          </w:p>
        </w:tc>
        <w:tc>
          <w:tcPr>
            <w:tcW w:w="3430" w:type="dxa"/>
            <w:vAlign w:val="center"/>
          </w:tcPr>
          <w:p>
            <w:pPr>
              <w:pStyle w:val="14"/>
            </w:pPr>
            <w:r>
              <w:t>提升我市国家园林城市创建和城市体检等工作的质量</w:t>
            </w:r>
          </w:p>
        </w:tc>
        <w:tc>
          <w:tcPr>
            <w:tcW w:w="2551" w:type="dxa"/>
            <w:vAlign w:val="center"/>
          </w:tcPr>
          <w:p>
            <w:pPr>
              <w:pStyle w:val="14"/>
            </w:pPr>
            <w:r>
              <w:t>影响程度明显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w:t>
            </w:r>
          </w:p>
        </w:tc>
        <w:tc>
          <w:tcPr>
            <w:tcW w:w="3430" w:type="dxa"/>
            <w:vAlign w:val="center"/>
          </w:tcPr>
          <w:p>
            <w:pPr>
              <w:pStyle w:val="14"/>
            </w:pPr>
            <w:r>
              <w:t>提高园林绿化今后的管理水平</w:t>
            </w:r>
          </w:p>
        </w:tc>
        <w:tc>
          <w:tcPr>
            <w:tcW w:w="2551" w:type="dxa"/>
            <w:vAlign w:val="center"/>
          </w:tcPr>
          <w:p>
            <w:pPr>
              <w:pStyle w:val="14"/>
            </w:pPr>
            <w:r>
              <w:t>影响程度明显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公众满意度</w:t>
            </w:r>
          </w:p>
        </w:tc>
        <w:tc>
          <w:tcPr>
            <w:tcW w:w="3430" w:type="dxa"/>
            <w:vAlign w:val="center"/>
          </w:tcPr>
          <w:p>
            <w:pPr>
              <w:pStyle w:val="14"/>
            </w:pPr>
            <w:r>
              <w:t>公园接待市民满意度</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85"/>
      <w:r>
        <w:rPr>
          <w:rFonts w:ascii="方正仿宋_GBK" w:hAnsi="方正仿宋_GBK" w:eastAsia="方正仿宋_GBK" w:cs="方正仿宋_GBK"/>
          <w:sz w:val="28"/>
        </w:rPr>
        <w:t>5.</w:t>
      </w:r>
      <w:bookmarkStart w:id="10" w:name="_Hlk160717575"/>
      <w:r>
        <w:rPr>
          <w:rFonts w:ascii="方正仿宋_GBK" w:hAnsi="方正仿宋_GBK" w:eastAsia="方正仿宋_GBK" w:cs="方正仿宋_GBK"/>
          <w:sz w:val="28"/>
        </w:rPr>
        <w:t>绿化中心2024年度中国成都世界园艺博览会天津园项目绩效目标表</w:t>
      </w:r>
      <w:bookmarkEnd w:id="9"/>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绿化中心2024年度中国成都世界园艺博览会天津园项目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200.00</w:t>
            </w:r>
          </w:p>
        </w:tc>
        <w:tc>
          <w:tcPr>
            <w:tcW w:w="1587" w:type="dxa"/>
            <w:vAlign w:val="center"/>
          </w:tcPr>
          <w:p>
            <w:pPr>
              <w:pStyle w:val="15"/>
            </w:pPr>
            <w:r>
              <w:t>其中：财政    资金</w:t>
            </w:r>
          </w:p>
        </w:tc>
        <w:tc>
          <w:tcPr>
            <w:tcW w:w="1843" w:type="dxa"/>
            <w:vAlign w:val="center"/>
          </w:tcPr>
          <w:p>
            <w:pPr>
              <w:pStyle w:val="14"/>
            </w:pPr>
            <w:r>
              <w:t>200.00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中国成都世界园艺博览会天津园项目的实施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p>
            <w:pPr>
              <w:pStyle w:val="14"/>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绿化工程</w:t>
            </w:r>
          </w:p>
        </w:tc>
        <w:tc>
          <w:tcPr>
            <w:tcW w:w="3430" w:type="dxa"/>
            <w:vAlign w:val="center"/>
          </w:tcPr>
          <w:p>
            <w:pPr>
              <w:pStyle w:val="14"/>
            </w:pPr>
            <w:r>
              <w:t>绿化工程面积</w:t>
            </w:r>
          </w:p>
        </w:tc>
        <w:tc>
          <w:tcPr>
            <w:tcW w:w="2551" w:type="dxa"/>
            <w:vAlign w:val="center"/>
          </w:tcPr>
          <w:p>
            <w:pPr>
              <w:pStyle w:val="14"/>
            </w:pPr>
            <w:r>
              <w:t>1800m2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景观工程</w:t>
            </w:r>
          </w:p>
        </w:tc>
        <w:tc>
          <w:tcPr>
            <w:tcW w:w="3430" w:type="dxa"/>
            <w:vAlign w:val="center"/>
          </w:tcPr>
          <w:p>
            <w:pPr>
              <w:pStyle w:val="14"/>
            </w:pPr>
            <w:r>
              <w:t>景观工程面积</w:t>
            </w:r>
          </w:p>
        </w:tc>
        <w:tc>
          <w:tcPr>
            <w:tcW w:w="2551" w:type="dxa"/>
            <w:vAlign w:val="center"/>
          </w:tcPr>
          <w:p>
            <w:pPr>
              <w:pStyle w:val="14"/>
            </w:pPr>
            <w:r>
              <w:t>452m2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铺装工程</w:t>
            </w:r>
          </w:p>
        </w:tc>
        <w:tc>
          <w:tcPr>
            <w:tcW w:w="3430" w:type="dxa"/>
            <w:vAlign w:val="center"/>
          </w:tcPr>
          <w:p>
            <w:pPr>
              <w:pStyle w:val="14"/>
            </w:pPr>
            <w:r>
              <w:t>铺装工程面积</w:t>
            </w:r>
          </w:p>
        </w:tc>
        <w:tc>
          <w:tcPr>
            <w:tcW w:w="2551" w:type="dxa"/>
            <w:vAlign w:val="center"/>
          </w:tcPr>
          <w:p>
            <w:pPr>
              <w:pStyle w:val="14"/>
            </w:pPr>
            <w:r>
              <w:t>450m2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给水、照明等工程</w:t>
            </w:r>
          </w:p>
        </w:tc>
        <w:tc>
          <w:tcPr>
            <w:tcW w:w="3430" w:type="dxa"/>
            <w:vAlign w:val="center"/>
          </w:tcPr>
          <w:p>
            <w:pPr>
              <w:pStyle w:val="14"/>
            </w:pPr>
            <w:r>
              <w:t>给水、照明等工程覆盖面积</w:t>
            </w:r>
          </w:p>
        </w:tc>
        <w:tc>
          <w:tcPr>
            <w:tcW w:w="2551" w:type="dxa"/>
            <w:vAlign w:val="center"/>
          </w:tcPr>
          <w:p>
            <w:pPr>
              <w:pStyle w:val="14"/>
            </w:pPr>
            <w:r>
              <w:t>2500m2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主体雕塑</w:t>
            </w:r>
          </w:p>
        </w:tc>
        <w:tc>
          <w:tcPr>
            <w:tcW w:w="3430" w:type="dxa"/>
            <w:vAlign w:val="center"/>
          </w:tcPr>
          <w:p>
            <w:pPr>
              <w:pStyle w:val="14"/>
            </w:pPr>
            <w:r>
              <w:t>组数</w:t>
            </w:r>
          </w:p>
        </w:tc>
        <w:tc>
          <w:tcPr>
            <w:tcW w:w="2551" w:type="dxa"/>
            <w:vAlign w:val="center"/>
          </w:tcPr>
          <w:p>
            <w:pPr>
              <w:pStyle w:val="14"/>
            </w:pPr>
            <w:r>
              <w:t>3组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津门拱形构筑物</w:t>
            </w:r>
          </w:p>
        </w:tc>
        <w:tc>
          <w:tcPr>
            <w:tcW w:w="3430" w:type="dxa"/>
            <w:vAlign w:val="center"/>
          </w:tcPr>
          <w:p>
            <w:pPr>
              <w:pStyle w:val="14"/>
            </w:pPr>
            <w:r>
              <w:t>个数</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竣工验收合格率</w:t>
            </w:r>
          </w:p>
        </w:tc>
        <w:tc>
          <w:tcPr>
            <w:tcW w:w="3430" w:type="dxa"/>
            <w:vAlign w:val="center"/>
          </w:tcPr>
          <w:p>
            <w:pPr>
              <w:pStyle w:val="14"/>
            </w:pPr>
            <w:r>
              <w:t>竣工验收合格率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同时容纳参观人数</w:t>
            </w:r>
          </w:p>
        </w:tc>
        <w:tc>
          <w:tcPr>
            <w:tcW w:w="3430" w:type="dxa"/>
            <w:vAlign w:val="center"/>
          </w:tcPr>
          <w:p>
            <w:pPr>
              <w:pStyle w:val="14"/>
            </w:pPr>
            <w:r>
              <w:t>设计容量</w:t>
            </w:r>
          </w:p>
        </w:tc>
        <w:tc>
          <w:tcPr>
            <w:tcW w:w="2551" w:type="dxa"/>
            <w:vAlign w:val="center"/>
          </w:tcPr>
          <w:p>
            <w:pPr>
              <w:pStyle w:val="14"/>
            </w:pPr>
            <w:r>
              <w:t>80-90人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项目实施时间</w:t>
            </w:r>
          </w:p>
        </w:tc>
        <w:tc>
          <w:tcPr>
            <w:tcW w:w="3430" w:type="dxa"/>
            <w:vAlign w:val="center"/>
          </w:tcPr>
          <w:p>
            <w:pPr>
              <w:pStyle w:val="14"/>
            </w:pPr>
            <w:r>
              <w:t>实施时间</w:t>
            </w:r>
          </w:p>
        </w:tc>
        <w:tc>
          <w:tcPr>
            <w:tcW w:w="2551" w:type="dxa"/>
            <w:vAlign w:val="center"/>
          </w:tcPr>
          <w:p>
            <w:pPr>
              <w:pStyle w:val="14"/>
            </w:pPr>
            <w:r>
              <w:t>2024年1月-2024年4月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经费支出时效性</w:t>
            </w:r>
          </w:p>
        </w:tc>
        <w:tc>
          <w:tcPr>
            <w:tcW w:w="3430" w:type="dxa"/>
            <w:vAlign w:val="center"/>
          </w:tcPr>
          <w:p>
            <w:pPr>
              <w:pStyle w:val="14"/>
            </w:pPr>
            <w:r>
              <w:t>经费支出时效性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绿化工程成本</w:t>
            </w:r>
          </w:p>
        </w:tc>
        <w:tc>
          <w:tcPr>
            <w:tcW w:w="3430" w:type="dxa"/>
            <w:vAlign w:val="center"/>
          </w:tcPr>
          <w:p>
            <w:pPr>
              <w:pStyle w:val="14"/>
            </w:pPr>
            <w:r>
              <w:t>工程实际成本</w:t>
            </w:r>
          </w:p>
        </w:tc>
        <w:tc>
          <w:tcPr>
            <w:tcW w:w="2551" w:type="dxa"/>
            <w:vAlign w:val="center"/>
          </w:tcPr>
          <w:p>
            <w:pPr>
              <w:pStyle w:val="14"/>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铺装工程成本</w:t>
            </w:r>
          </w:p>
        </w:tc>
        <w:tc>
          <w:tcPr>
            <w:tcW w:w="3430" w:type="dxa"/>
            <w:vAlign w:val="center"/>
          </w:tcPr>
          <w:p>
            <w:pPr>
              <w:pStyle w:val="14"/>
            </w:pPr>
            <w:r>
              <w:t>工程实际成本</w:t>
            </w:r>
          </w:p>
        </w:tc>
        <w:tc>
          <w:tcPr>
            <w:tcW w:w="2551" w:type="dxa"/>
            <w:vAlign w:val="center"/>
          </w:tcPr>
          <w:p>
            <w:pPr>
              <w:pStyle w:val="14"/>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景观工程成本</w:t>
            </w:r>
          </w:p>
        </w:tc>
        <w:tc>
          <w:tcPr>
            <w:tcW w:w="3430" w:type="dxa"/>
            <w:vAlign w:val="center"/>
          </w:tcPr>
          <w:p>
            <w:pPr>
              <w:pStyle w:val="14"/>
            </w:pPr>
            <w:r>
              <w:t>工程实际成本</w:t>
            </w:r>
          </w:p>
        </w:tc>
        <w:tc>
          <w:tcPr>
            <w:tcW w:w="2551" w:type="dxa"/>
            <w:vAlign w:val="center"/>
          </w:tcPr>
          <w:p>
            <w:pPr>
              <w:pStyle w:val="14"/>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电气设备安装工程成本</w:t>
            </w:r>
          </w:p>
        </w:tc>
        <w:tc>
          <w:tcPr>
            <w:tcW w:w="3430" w:type="dxa"/>
            <w:vAlign w:val="center"/>
          </w:tcPr>
          <w:p>
            <w:pPr>
              <w:pStyle w:val="14"/>
            </w:pPr>
            <w:r>
              <w:t>工程实际成本</w:t>
            </w:r>
          </w:p>
        </w:tc>
        <w:tc>
          <w:tcPr>
            <w:tcW w:w="2551" w:type="dxa"/>
            <w:vAlign w:val="center"/>
          </w:tcPr>
          <w:p>
            <w:pPr>
              <w:pStyle w:val="14"/>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给排水管道工程成本</w:t>
            </w:r>
          </w:p>
        </w:tc>
        <w:tc>
          <w:tcPr>
            <w:tcW w:w="3430" w:type="dxa"/>
            <w:vAlign w:val="center"/>
          </w:tcPr>
          <w:p>
            <w:pPr>
              <w:pStyle w:val="14"/>
            </w:pPr>
            <w:r>
              <w:t>工程实际成本</w:t>
            </w:r>
          </w:p>
        </w:tc>
        <w:tc>
          <w:tcPr>
            <w:tcW w:w="2551" w:type="dxa"/>
            <w:vAlign w:val="center"/>
          </w:tcPr>
          <w:p>
            <w:pPr>
              <w:pStyle w:val="14"/>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3430" w:type="dxa"/>
            <w:vAlign w:val="center"/>
          </w:tcPr>
          <w:p>
            <w:pPr>
              <w:pStyle w:val="14"/>
            </w:pPr>
            <w:r>
              <w:t>对提高或改善公共服务水平的持续影响程度</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3430" w:type="dxa"/>
            <w:vAlign w:val="center"/>
          </w:tcPr>
          <w:p>
            <w:pPr>
              <w:pStyle w:val="14"/>
            </w:pPr>
            <w:r>
              <w:t>对区域生态环境的提升或影响程度</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3430" w:type="dxa"/>
            <w:vAlign w:val="center"/>
          </w:tcPr>
          <w:p>
            <w:pPr>
              <w:pStyle w:val="14"/>
            </w:pPr>
            <w:r>
              <w:t>采用节能环保建筑材料，倡导绿色健康环保理念</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可持续影响指标</w:t>
            </w:r>
          </w:p>
        </w:tc>
        <w:tc>
          <w:tcPr>
            <w:tcW w:w="3430" w:type="dxa"/>
            <w:vAlign w:val="center"/>
          </w:tcPr>
          <w:p>
            <w:pPr>
              <w:pStyle w:val="14"/>
            </w:pPr>
            <w:r>
              <w:t>促进天津园林高质量发展，展示天津高质量发展的生机与活力</w:t>
            </w:r>
          </w:p>
          <w:p>
            <w:pPr>
              <w:pStyle w:val="14"/>
            </w:pPr>
          </w:p>
          <w:p>
            <w:pPr>
              <w:pStyle w:val="14"/>
            </w:pP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参观群众满意度</w:t>
            </w:r>
          </w:p>
        </w:tc>
        <w:tc>
          <w:tcPr>
            <w:tcW w:w="3430" w:type="dxa"/>
            <w:vAlign w:val="center"/>
          </w:tcPr>
          <w:p>
            <w:pPr>
              <w:pStyle w:val="14"/>
            </w:pPr>
            <w:r>
              <w:t>参观群众满意度</w:t>
            </w:r>
          </w:p>
          <w:p>
            <w:pPr>
              <w:pStyle w:val="14"/>
            </w:pPr>
          </w:p>
          <w:p>
            <w:pPr>
              <w:pStyle w:val="14"/>
            </w:pP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86"/>
      <w:r>
        <w:rPr>
          <w:rFonts w:ascii="方正仿宋_GBK" w:hAnsi="方正仿宋_GBK" w:eastAsia="方正仿宋_GBK" w:cs="方正仿宋_GBK"/>
          <w:sz w:val="28"/>
        </w:rPr>
        <w:t>6.</w:t>
      </w:r>
      <w:bookmarkStart w:id="12" w:name="_Hlk160717614"/>
      <w:r>
        <w:rPr>
          <w:rFonts w:ascii="方正仿宋_GBK" w:hAnsi="方正仿宋_GBK" w:eastAsia="方正仿宋_GBK" w:cs="方正仿宋_GBK"/>
          <w:sz w:val="28"/>
        </w:rPr>
        <w:t>绿化中心2024年度中国成都世界园艺博览会天津园项目（自有资金）绩效目标表</w:t>
      </w:r>
      <w:bookmarkEnd w:id="11"/>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绿化中心2024年度中国成都世界园艺博览会天津园项目（自有资金）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80万元用于项目建设,10万元用于项目补助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绿化工程</w:t>
            </w:r>
          </w:p>
        </w:tc>
        <w:tc>
          <w:tcPr>
            <w:tcW w:w="3430" w:type="dxa"/>
            <w:vAlign w:val="center"/>
          </w:tcPr>
          <w:p>
            <w:pPr>
              <w:pStyle w:val="14"/>
            </w:pPr>
            <w:r>
              <w:t>绿化养护面积</w:t>
            </w:r>
          </w:p>
        </w:tc>
        <w:tc>
          <w:tcPr>
            <w:tcW w:w="2551" w:type="dxa"/>
            <w:vAlign w:val="center"/>
          </w:tcPr>
          <w:p>
            <w:pPr>
              <w:pStyle w:val="14"/>
            </w:pPr>
            <w:r>
              <w:t>1800平米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景观工程</w:t>
            </w:r>
          </w:p>
        </w:tc>
        <w:tc>
          <w:tcPr>
            <w:tcW w:w="3430" w:type="dxa"/>
            <w:vAlign w:val="center"/>
          </w:tcPr>
          <w:p>
            <w:pPr>
              <w:pStyle w:val="14"/>
            </w:pPr>
            <w:r>
              <w:t>景观面积</w:t>
            </w:r>
          </w:p>
        </w:tc>
        <w:tc>
          <w:tcPr>
            <w:tcW w:w="2551" w:type="dxa"/>
            <w:vAlign w:val="center"/>
          </w:tcPr>
          <w:p>
            <w:pPr>
              <w:pStyle w:val="14"/>
            </w:pPr>
            <w:r>
              <w:t>452平米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铺装工程</w:t>
            </w:r>
          </w:p>
        </w:tc>
        <w:tc>
          <w:tcPr>
            <w:tcW w:w="3430" w:type="dxa"/>
            <w:vAlign w:val="center"/>
          </w:tcPr>
          <w:p>
            <w:pPr>
              <w:pStyle w:val="14"/>
            </w:pPr>
            <w:r>
              <w:t>铺装面积</w:t>
            </w:r>
          </w:p>
        </w:tc>
        <w:tc>
          <w:tcPr>
            <w:tcW w:w="2551" w:type="dxa"/>
            <w:vAlign w:val="center"/>
          </w:tcPr>
          <w:p>
            <w:pPr>
              <w:pStyle w:val="14"/>
            </w:pPr>
            <w:r>
              <w:t>450平米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给水、照明等工程覆盖全园</w:t>
            </w:r>
          </w:p>
        </w:tc>
        <w:tc>
          <w:tcPr>
            <w:tcW w:w="3430" w:type="dxa"/>
            <w:vAlign w:val="center"/>
          </w:tcPr>
          <w:p>
            <w:pPr>
              <w:pStyle w:val="14"/>
            </w:pPr>
            <w:r>
              <w:t>给水照明面积</w:t>
            </w:r>
          </w:p>
        </w:tc>
        <w:tc>
          <w:tcPr>
            <w:tcW w:w="2551" w:type="dxa"/>
            <w:vAlign w:val="center"/>
          </w:tcPr>
          <w:p>
            <w:pPr>
              <w:pStyle w:val="14"/>
            </w:pPr>
            <w:r>
              <w:t>2500平米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主体雕塑</w:t>
            </w:r>
          </w:p>
        </w:tc>
        <w:tc>
          <w:tcPr>
            <w:tcW w:w="3430" w:type="dxa"/>
            <w:vAlign w:val="center"/>
          </w:tcPr>
          <w:p>
            <w:pPr>
              <w:pStyle w:val="14"/>
            </w:pPr>
            <w:r>
              <w:t>雕塑数量</w:t>
            </w:r>
          </w:p>
        </w:tc>
        <w:tc>
          <w:tcPr>
            <w:tcW w:w="2551" w:type="dxa"/>
            <w:vAlign w:val="center"/>
          </w:tcPr>
          <w:p>
            <w:pPr>
              <w:pStyle w:val="14"/>
            </w:pPr>
            <w:r>
              <w:t>3组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津门拱形构筑物</w:t>
            </w:r>
          </w:p>
        </w:tc>
        <w:tc>
          <w:tcPr>
            <w:tcW w:w="3430" w:type="dxa"/>
            <w:vAlign w:val="center"/>
          </w:tcPr>
          <w:p>
            <w:pPr>
              <w:pStyle w:val="14"/>
            </w:pPr>
            <w:r>
              <w:t>构筑物个数</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竣工验收合格率</w:t>
            </w:r>
          </w:p>
        </w:tc>
        <w:tc>
          <w:tcPr>
            <w:tcW w:w="3430" w:type="dxa"/>
            <w:vAlign w:val="center"/>
          </w:tcPr>
          <w:p>
            <w:pPr>
              <w:pStyle w:val="14"/>
            </w:pPr>
            <w:r>
              <w:t>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项目实施时间</w:t>
            </w:r>
          </w:p>
        </w:tc>
        <w:tc>
          <w:tcPr>
            <w:tcW w:w="3430" w:type="dxa"/>
            <w:vAlign w:val="center"/>
          </w:tcPr>
          <w:p>
            <w:pPr>
              <w:pStyle w:val="14"/>
            </w:pPr>
            <w:r>
              <w:t>时间</w:t>
            </w:r>
          </w:p>
        </w:tc>
        <w:tc>
          <w:tcPr>
            <w:tcW w:w="2551" w:type="dxa"/>
            <w:vAlign w:val="center"/>
          </w:tcPr>
          <w:p>
            <w:pPr>
              <w:pStyle w:val="14"/>
            </w:pPr>
            <w:r>
              <w:t>2024年1月-2024年4月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经费支出时效性</w:t>
            </w:r>
          </w:p>
        </w:tc>
        <w:tc>
          <w:tcPr>
            <w:tcW w:w="3430" w:type="dxa"/>
            <w:vAlign w:val="center"/>
          </w:tcPr>
          <w:p>
            <w:pPr>
              <w:pStyle w:val="14"/>
            </w:pPr>
            <w:r>
              <w:t>时效性</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建设单位投资补贴</w:t>
            </w:r>
          </w:p>
        </w:tc>
        <w:tc>
          <w:tcPr>
            <w:tcW w:w="3430" w:type="dxa"/>
            <w:vAlign w:val="center"/>
          </w:tcPr>
          <w:p>
            <w:pPr>
              <w:pStyle w:val="14"/>
            </w:pPr>
            <w:r>
              <w:t>金额</w:t>
            </w:r>
          </w:p>
        </w:tc>
        <w:tc>
          <w:tcPr>
            <w:tcW w:w="2551" w:type="dxa"/>
            <w:vAlign w:val="center"/>
          </w:tcPr>
          <w:p>
            <w:pPr>
              <w:pStyle w:val="14"/>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建设单位补助</w:t>
            </w:r>
          </w:p>
        </w:tc>
        <w:tc>
          <w:tcPr>
            <w:tcW w:w="3430" w:type="dxa"/>
            <w:vAlign w:val="center"/>
          </w:tcPr>
          <w:p>
            <w:pPr>
              <w:pStyle w:val="14"/>
            </w:pPr>
            <w:r>
              <w:t>金额</w:t>
            </w:r>
          </w:p>
        </w:tc>
        <w:tc>
          <w:tcPr>
            <w:tcW w:w="2551" w:type="dxa"/>
            <w:vAlign w:val="center"/>
          </w:tcPr>
          <w:p>
            <w:pPr>
              <w:pStyle w:val="14"/>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社会效益</w:t>
            </w:r>
          </w:p>
        </w:tc>
        <w:tc>
          <w:tcPr>
            <w:tcW w:w="3430" w:type="dxa"/>
            <w:vAlign w:val="center"/>
          </w:tcPr>
          <w:p>
            <w:pPr>
              <w:pStyle w:val="14"/>
            </w:pPr>
            <w:r>
              <w:t>对提高或改善公共服务水平的持续影响程度</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w:t>
            </w:r>
          </w:p>
        </w:tc>
        <w:tc>
          <w:tcPr>
            <w:tcW w:w="3430" w:type="dxa"/>
            <w:vAlign w:val="center"/>
          </w:tcPr>
          <w:p>
            <w:pPr>
              <w:pStyle w:val="14"/>
            </w:pPr>
            <w:r>
              <w:t>对区域生态环境的提升或影响程度</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w:t>
            </w:r>
          </w:p>
        </w:tc>
        <w:tc>
          <w:tcPr>
            <w:tcW w:w="3430" w:type="dxa"/>
            <w:vAlign w:val="center"/>
          </w:tcPr>
          <w:p>
            <w:pPr>
              <w:pStyle w:val="14"/>
            </w:pPr>
            <w:r>
              <w:t>采用节能环保建筑材料，倡导绿色健康环保理念</w:t>
            </w: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可持续影响度</w:t>
            </w:r>
          </w:p>
        </w:tc>
        <w:tc>
          <w:tcPr>
            <w:tcW w:w="3430" w:type="dxa"/>
            <w:vAlign w:val="center"/>
          </w:tcPr>
          <w:p>
            <w:pPr>
              <w:pStyle w:val="14"/>
            </w:pPr>
            <w:r>
              <w:t>促进天津园林高质量发展，展示天津高质量发展的生机与活力</w:t>
            </w:r>
          </w:p>
          <w:p>
            <w:pPr>
              <w:pStyle w:val="14"/>
            </w:pPr>
          </w:p>
          <w:p>
            <w:pPr>
              <w:pStyle w:val="14"/>
            </w:pPr>
          </w:p>
        </w:tc>
        <w:tc>
          <w:tcPr>
            <w:tcW w:w="2551" w:type="dxa"/>
            <w:vAlign w:val="center"/>
          </w:tcPr>
          <w:p>
            <w:pPr>
              <w:pStyle w:val="14"/>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参观群众满意度</w:t>
            </w:r>
          </w:p>
        </w:tc>
        <w:tc>
          <w:tcPr>
            <w:tcW w:w="3430" w:type="dxa"/>
            <w:vAlign w:val="center"/>
          </w:tcPr>
          <w:p>
            <w:pPr>
              <w:pStyle w:val="14"/>
            </w:pPr>
            <w:r>
              <w:t>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rPr>
          <w:rFonts w:eastAsiaTheme="minorEastAsia"/>
          <w:lang w:eastAsia="zh-CN"/>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NzY1N2E1MWE4MTNjMmJhOTAyYWNhMTE4ODFkMDMifQ=="/>
  </w:docVars>
  <w:rsids>
    <w:rsidRoot w:val="00F75335"/>
    <w:rsid w:val="000E6197"/>
    <w:rsid w:val="000F28F7"/>
    <w:rsid w:val="00187965"/>
    <w:rsid w:val="006F2658"/>
    <w:rsid w:val="00762C19"/>
    <w:rsid w:val="007B2C66"/>
    <w:rsid w:val="00984C9E"/>
    <w:rsid w:val="00A6112C"/>
    <w:rsid w:val="00AE52AD"/>
    <w:rsid w:val="00C97CFE"/>
    <w:rsid w:val="00F70756"/>
    <w:rsid w:val="00F75335"/>
    <w:rsid w:val="3DB1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customStyle="1" w:styleId="9">
    <w:name w:val="插入文本样式-插入总体目标文件"/>
    <w:basedOn w:val="1"/>
    <w:autoRedefine/>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TOC 21"/>
    <w:basedOn w:val="1"/>
    <w:qFormat/>
    <w:uiPriority w:val="0"/>
    <w:pPr>
      <w:ind w:left="240"/>
    </w:pPr>
  </w:style>
  <w:style w:type="paragraph" w:customStyle="1" w:styleId="18">
    <w:name w:val="TOC 41"/>
    <w:basedOn w:val="1"/>
    <w:qFormat/>
    <w:uiPriority w:val="0"/>
    <w:pPr>
      <w:ind w:left="720"/>
    </w:pPr>
  </w:style>
  <w:style w:type="paragraph" w:customStyle="1" w:styleId="19">
    <w:name w:val="TOC 1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928</Words>
  <Characters>5291</Characters>
  <Lines>44</Lines>
  <Paragraphs>12</Paragraphs>
  <TotalTime>13</TotalTime>
  <ScaleCrop>false</ScaleCrop>
  <LinksUpToDate>false</LinksUpToDate>
  <CharactersWithSpaces>6207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2024-02-20T07:32:00Z</dcterms:created>
  <dc:creator>dell</dc:creator>
  <cp:lastModifiedBy>未定义</cp:lastModifiedBy>
  <dcterms:modified xsi:type="dcterms:W3CDTF">2024-03-11T02:54:25Z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601F4C56F002478CBBDA8A5EA7431587_12</vt:lpwstr>
  </property>
</Properties>
</file>