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7" w:lineRule="exact"/>
        <w:ind w:firstLine="420"/>
        <w:jc w:val="center"/>
        <w:rPr>
          <w:rFonts w:eastAsia="方正小标宋简体"/>
          <w:bCs/>
          <w:kern w:val="0"/>
          <w:sz w:val="44"/>
          <w:szCs w:val="44"/>
        </w:rPr>
      </w:pPr>
    </w:p>
    <w:p>
      <w:pPr>
        <w:spacing w:line="547" w:lineRule="exact"/>
        <w:ind w:firstLine="420"/>
        <w:jc w:val="center"/>
        <w:rPr>
          <w:rFonts w:eastAsia="方正小标宋简体"/>
          <w:bCs/>
          <w:kern w:val="0"/>
          <w:sz w:val="44"/>
          <w:szCs w:val="44"/>
        </w:rPr>
      </w:pPr>
      <w:r>
        <w:rPr>
          <w:rFonts w:eastAsia="方正小标宋简体"/>
          <w:bCs/>
          <w:kern w:val="0"/>
          <w:sz w:val="44"/>
          <w:szCs w:val="44"/>
        </w:rPr>
        <w:t>天津市挖掘城市道路管理办法</w:t>
      </w:r>
    </w:p>
    <w:p>
      <w:pPr>
        <w:spacing w:line="547" w:lineRule="exact"/>
        <w:ind w:firstLine="420"/>
        <w:jc w:val="center"/>
        <w:rPr>
          <w:rFonts w:hint="eastAsia" w:eastAsia="方正小标宋简体"/>
          <w:bCs/>
          <w:kern w:val="0"/>
          <w:sz w:val="44"/>
          <w:szCs w:val="44"/>
          <w:lang w:eastAsia="zh-CN"/>
        </w:rPr>
      </w:pPr>
      <w:r>
        <w:rPr>
          <w:rFonts w:hint="eastAsia" w:eastAsia="方正小标宋简体"/>
          <w:bCs/>
          <w:kern w:val="0"/>
          <w:sz w:val="44"/>
          <w:szCs w:val="44"/>
          <w:lang w:eastAsia="zh-CN"/>
        </w:rPr>
        <w:t>（征求意见稿）</w:t>
      </w:r>
    </w:p>
    <w:p>
      <w:pPr>
        <w:spacing w:line="547" w:lineRule="exact"/>
        <w:ind w:firstLine="640" w:firstLineChars="200"/>
        <w:jc w:val="left"/>
        <w:rPr>
          <w:rFonts w:eastAsia="仿宋_GB2312"/>
          <w:kern w:val="0"/>
          <w:sz w:val="32"/>
          <w:szCs w:val="32"/>
        </w:rPr>
      </w:pPr>
    </w:p>
    <w:p>
      <w:pPr>
        <w:spacing w:line="547" w:lineRule="exact"/>
        <w:ind w:firstLine="640" w:firstLineChars="200"/>
        <w:rPr>
          <w:rFonts w:eastAsia="仿宋_GB2312"/>
          <w:kern w:val="0"/>
          <w:sz w:val="32"/>
          <w:szCs w:val="32"/>
        </w:rPr>
      </w:pPr>
      <w:r>
        <w:rPr>
          <w:rFonts w:eastAsia="黑体"/>
          <w:kern w:val="0"/>
          <w:sz w:val="32"/>
          <w:szCs w:val="32"/>
        </w:rPr>
        <w:t xml:space="preserve">第一条  </w:t>
      </w:r>
      <w:r>
        <w:rPr>
          <w:rFonts w:eastAsia="仿宋_GB2312"/>
          <w:kern w:val="0"/>
          <w:sz w:val="32"/>
          <w:szCs w:val="32"/>
        </w:rPr>
        <w:t>为加强挖掘城市道路管理，维护城市道路设施完好，充分发挥城市道路服务功能</w:t>
      </w:r>
      <w:r>
        <w:rPr>
          <w:rFonts w:hint="eastAsia" w:eastAsia="仿宋_GB2312"/>
          <w:kern w:val="0"/>
          <w:sz w:val="32"/>
          <w:szCs w:val="32"/>
          <w:lang w:eastAsia="zh-CN"/>
        </w:rPr>
        <w:t>，</w:t>
      </w:r>
      <w:r>
        <w:rPr>
          <w:rFonts w:eastAsia="仿宋_GB2312"/>
          <w:kern w:val="0"/>
          <w:sz w:val="32"/>
          <w:szCs w:val="32"/>
        </w:rPr>
        <w:t>营造良好的道路通行环境，根据《城市道路管理条例》</w:t>
      </w:r>
      <w:r>
        <w:rPr>
          <w:rFonts w:eastAsia="仿宋_GB2312"/>
          <w:strike w:val="0"/>
          <w:dstrike/>
          <w:kern w:val="0"/>
          <w:sz w:val="32"/>
          <w:szCs w:val="32"/>
        </w:rPr>
        <w:t>、</w:t>
      </w:r>
      <w:r>
        <w:rPr>
          <w:rFonts w:eastAsia="仿宋_GB2312"/>
          <w:kern w:val="0"/>
          <w:sz w:val="32"/>
          <w:szCs w:val="32"/>
        </w:rPr>
        <w:t>《天津市城市道路管理条例》</w:t>
      </w:r>
      <w:r>
        <w:rPr>
          <w:rFonts w:hint="eastAsia" w:eastAsia="仿宋_GB2312"/>
          <w:b/>
          <w:bCs/>
          <w:kern w:val="0"/>
          <w:sz w:val="32"/>
          <w:szCs w:val="32"/>
          <w:lang w:eastAsia="zh-CN"/>
        </w:rPr>
        <w:t>《天津市城市道路桥梁设施保护规定》</w:t>
      </w:r>
      <w:r>
        <w:rPr>
          <w:rFonts w:eastAsia="仿宋_GB2312"/>
          <w:kern w:val="0"/>
          <w:sz w:val="32"/>
          <w:szCs w:val="32"/>
        </w:rPr>
        <w:t>等有关</w:t>
      </w:r>
      <w:r>
        <w:rPr>
          <w:rFonts w:eastAsia="仿宋_GB2312"/>
          <w:strike w:val="0"/>
          <w:dstrike/>
          <w:kern w:val="0"/>
          <w:sz w:val="32"/>
          <w:szCs w:val="32"/>
        </w:rPr>
        <w:t>法律</w:t>
      </w:r>
      <w:r>
        <w:rPr>
          <w:rFonts w:eastAsia="仿宋_GB2312"/>
          <w:kern w:val="0"/>
          <w:sz w:val="32"/>
          <w:szCs w:val="32"/>
        </w:rPr>
        <w:t>法规</w:t>
      </w:r>
      <w:r>
        <w:rPr>
          <w:rFonts w:hint="eastAsia" w:eastAsia="仿宋_GB2312"/>
          <w:b/>
          <w:bCs/>
          <w:kern w:val="0"/>
          <w:sz w:val="32"/>
          <w:szCs w:val="32"/>
          <w:lang w:eastAsia="zh-CN"/>
        </w:rPr>
        <w:t>规章</w:t>
      </w:r>
      <w:r>
        <w:rPr>
          <w:rFonts w:eastAsia="仿宋_GB2312"/>
          <w:kern w:val="0"/>
          <w:sz w:val="32"/>
          <w:szCs w:val="32"/>
        </w:rPr>
        <w:t>规定，结合本市实际，制定本办法。</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理由：本办法部分内容依据《天津市城市道路桥梁设施保护规定》的有关内容，因此，在制定依据中增加该政府规章。</w:t>
      </w:r>
    </w:p>
    <w:p>
      <w:pPr>
        <w:spacing w:line="547" w:lineRule="exact"/>
        <w:ind w:firstLine="640" w:firstLineChars="200"/>
        <w:jc w:val="left"/>
        <w:rPr>
          <w:rFonts w:eastAsia="仿宋_GB2312"/>
          <w:kern w:val="0"/>
          <w:sz w:val="32"/>
          <w:szCs w:val="32"/>
        </w:rPr>
      </w:pPr>
      <w:r>
        <w:rPr>
          <w:rFonts w:eastAsia="黑体"/>
          <w:kern w:val="0"/>
          <w:sz w:val="32"/>
          <w:szCs w:val="32"/>
        </w:rPr>
        <w:t xml:space="preserve">第二条  </w:t>
      </w:r>
      <w:r>
        <w:rPr>
          <w:rFonts w:eastAsia="仿宋_GB2312"/>
          <w:kern w:val="0"/>
          <w:sz w:val="32"/>
          <w:szCs w:val="32"/>
        </w:rPr>
        <w:t>本办法适用于本市行政区域内城市道路的挖掘、修复和管理。</w:t>
      </w:r>
    </w:p>
    <w:p>
      <w:pPr>
        <w:spacing w:line="547" w:lineRule="exact"/>
        <w:ind w:firstLine="640" w:firstLineChars="200"/>
        <w:jc w:val="left"/>
        <w:rPr>
          <w:rFonts w:eastAsia="仿宋_GB2312"/>
          <w:kern w:val="0"/>
          <w:sz w:val="32"/>
          <w:szCs w:val="32"/>
        </w:rPr>
      </w:pPr>
      <w:r>
        <w:rPr>
          <w:rFonts w:eastAsia="黑体"/>
          <w:kern w:val="0"/>
          <w:sz w:val="32"/>
          <w:szCs w:val="32"/>
        </w:rPr>
        <w:t xml:space="preserve">第三条  </w:t>
      </w:r>
      <w:r>
        <w:rPr>
          <w:rFonts w:eastAsia="仿宋_GB2312"/>
          <w:kern w:val="0"/>
          <w:sz w:val="32"/>
          <w:szCs w:val="32"/>
        </w:rPr>
        <w:t>挖掘城市道路（以下简称掘路）应当坚持</w:t>
      </w:r>
      <w:r>
        <w:rPr>
          <w:rFonts w:eastAsia="仿宋_GB2312"/>
          <w:strike w:val="0"/>
          <w:dstrike/>
          <w:kern w:val="0"/>
          <w:sz w:val="32"/>
          <w:szCs w:val="32"/>
        </w:rPr>
        <w:t>统一</w:t>
      </w:r>
      <w:r>
        <w:rPr>
          <w:rFonts w:eastAsia="仿宋_GB2312"/>
          <w:kern w:val="0"/>
          <w:sz w:val="32"/>
          <w:szCs w:val="32"/>
        </w:rPr>
        <w:t>计划</w:t>
      </w:r>
      <w:r>
        <w:rPr>
          <w:rFonts w:hint="eastAsia" w:eastAsia="仿宋_GB2312"/>
          <w:b/>
          <w:bCs/>
          <w:kern w:val="0"/>
          <w:sz w:val="32"/>
          <w:szCs w:val="32"/>
          <w:lang w:eastAsia="zh-CN"/>
        </w:rPr>
        <w:t>统筹</w:t>
      </w:r>
      <w:r>
        <w:rPr>
          <w:rFonts w:eastAsia="仿宋_GB2312"/>
          <w:kern w:val="0"/>
          <w:sz w:val="32"/>
          <w:szCs w:val="32"/>
        </w:rPr>
        <w:t>、科学控制、分级负责、规范管理和</w:t>
      </w:r>
      <w:r>
        <w:rPr>
          <w:rFonts w:eastAsia="仿宋_GB2312"/>
          <w:strike w:val="0"/>
          <w:dstrike/>
          <w:kern w:val="0"/>
          <w:sz w:val="32"/>
          <w:szCs w:val="32"/>
        </w:rPr>
        <w:t>全程</w:t>
      </w:r>
      <w:r>
        <w:rPr>
          <w:rFonts w:hint="eastAsia" w:eastAsia="仿宋_GB2312"/>
          <w:b/>
          <w:bCs/>
          <w:kern w:val="0"/>
          <w:sz w:val="32"/>
          <w:szCs w:val="32"/>
          <w:lang w:eastAsia="zh-CN"/>
        </w:rPr>
        <w:t>严格</w:t>
      </w:r>
      <w:r>
        <w:rPr>
          <w:rFonts w:eastAsia="仿宋_GB2312"/>
          <w:kern w:val="0"/>
          <w:sz w:val="32"/>
          <w:szCs w:val="32"/>
        </w:rPr>
        <w:t>监管的原则。</w:t>
      </w:r>
    </w:p>
    <w:p>
      <w:pPr>
        <w:widowControl/>
        <w:spacing w:line="400" w:lineRule="exact"/>
        <w:ind w:firstLine="495"/>
        <w:jc w:val="left"/>
        <w:rPr>
          <w:rFonts w:hint="eastAsia" w:ascii="仿宋_GB2312" w:hAnsi="ˎ̥" w:eastAsia="仿宋_GB2312" w:cs="宋体"/>
          <w:color w:val="auto"/>
          <w:spacing w:val="24"/>
          <w:kern w:val="0"/>
          <w:sz w:val="28"/>
          <w:szCs w:val="28"/>
          <w:lang w:eastAsia="zh-CN"/>
        </w:rPr>
      </w:pPr>
      <w:r>
        <w:rPr>
          <w:rFonts w:hint="eastAsia" w:ascii="ˎ̥" w:hAnsi="ˎ̥" w:eastAsia="仿宋_GB2312" w:cs="宋体"/>
          <w:color w:val="auto"/>
          <w:spacing w:val="24"/>
          <w:kern w:val="0"/>
          <w:sz w:val="28"/>
          <w:szCs w:val="28"/>
        </w:rPr>
        <w:t>   </w:t>
      </w:r>
      <w:r>
        <w:rPr>
          <w:rFonts w:hint="eastAsia" w:ascii="仿宋_GB2312" w:hAnsi="ˎ̥" w:eastAsia="仿宋_GB2312" w:cs="宋体"/>
          <w:color w:val="auto"/>
          <w:spacing w:val="24"/>
          <w:kern w:val="0"/>
          <w:sz w:val="28"/>
          <w:szCs w:val="28"/>
        </w:rPr>
        <w:t xml:space="preserve"> </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依据：《天津市城市道路管理条例》第五条第一款“城市道路实行统一管理与分级负责相结合的原则。”</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eastAsia="仿宋_GB2312"/>
          <w:kern w:val="0"/>
          <w:sz w:val="32"/>
          <w:szCs w:val="32"/>
        </w:rPr>
      </w:pPr>
      <w:r>
        <w:rPr>
          <w:rFonts w:hint="eastAsia" w:eastAsia="仿宋_GB2312"/>
          <w:kern w:val="0"/>
          <w:sz w:val="24"/>
          <w:szCs w:val="24"/>
          <w:lang w:val="en-US" w:eastAsia="zh-CN"/>
        </w:rPr>
        <w:t>理由：结合掘路管理实际。</w:t>
      </w:r>
    </w:p>
    <w:p>
      <w:pPr>
        <w:spacing w:line="547" w:lineRule="exact"/>
        <w:ind w:firstLine="633" w:firstLineChars="198"/>
        <w:rPr>
          <w:rFonts w:eastAsia="仿宋_GB2312"/>
          <w:strike w:val="0"/>
          <w:dstrike/>
          <w:sz w:val="32"/>
          <w:szCs w:val="32"/>
        </w:rPr>
      </w:pPr>
      <w:r>
        <w:rPr>
          <w:rFonts w:eastAsia="黑体"/>
          <w:kern w:val="0"/>
          <w:sz w:val="32"/>
          <w:szCs w:val="32"/>
        </w:rPr>
        <w:t xml:space="preserve">第四条  </w:t>
      </w:r>
      <w:r>
        <w:rPr>
          <w:rFonts w:eastAsia="仿宋_GB2312"/>
          <w:strike w:val="0"/>
          <w:dstrike/>
          <w:sz w:val="32"/>
          <w:szCs w:val="32"/>
        </w:rPr>
        <w:t>天津市交通运输委员会（以下简称市交通运输委）</w:t>
      </w:r>
      <w:r>
        <w:rPr>
          <w:rFonts w:hint="eastAsia" w:eastAsia="仿宋_GB2312"/>
          <w:b/>
          <w:bCs/>
          <w:sz w:val="32"/>
          <w:szCs w:val="32"/>
          <w:lang w:eastAsia="zh-CN"/>
        </w:rPr>
        <w:t>市城市道路管理部门</w:t>
      </w:r>
      <w:r>
        <w:rPr>
          <w:rFonts w:eastAsia="仿宋_GB2312"/>
          <w:sz w:val="32"/>
          <w:szCs w:val="32"/>
        </w:rPr>
        <w:t>主管本市城市道路掘路的管理工作</w:t>
      </w:r>
      <w:r>
        <w:rPr>
          <w:rFonts w:hint="eastAsia" w:eastAsia="仿宋_GB2312"/>
          <w:b/>
          <w:bCs/>
          <w:sz w:val="32"/>
          <w:szCs w:val="32"/>
          <w:lang w:eastAsia="zh-CN"/>
        </w:rPr>
        <w:t>。</w:t>
      </w:r>
      <w:r>
        <w:rPr>
          <w:rFonts w:eastAsia="仿宋_GB2312"/>
          <w:strike w:val="0"/>
          <w:dstrike/>
          <w:sz w:val="32"/>
          <w:szCs w:val="32"/>
        </w:rPr>
        <w:t>，负责掘路的协调、指导和监督</w:t>
      </w:r>
      <w:r>
        <w:rPr>
          <w:rFonts w:eastAsia="仿宋_GB2312"/>
          <w:sz w:val="32"/>
          <w:szCs w:val="32"/>
        </w:rPr>
        <w:t>。</w:t>
      </w:r>
      <w:r>
        <w:rPr>
          <w:rFonts w:eastAsia="仿宋_GB2312"/>
          <w:strike w:val="0"/>
          <w:dstrike/>
          <w:sz w:val="32"/>
          <w:szCs w:val="32"/>
        </w:rPr>
        <w:t>天津市道路桥梁管理处负责市管城市道路掘路的相关工作，区城市道路管理部门负责区管城市道路掘路的相关工作，</w:t>
      </w:r>
    </w:p>
    <w:p>
      <w:pPr>
        <w:spacing w:line="547" w:lineRule="exact"/>
        <w:ind w:firstLine="636" w:firstLineChars="198"/>
        <w:rPr>
          <w:rFonts w:eastAsia="仿宋_GB2312"/>
          <w:sz w:val="32"/>
          <w:szCs w:val="32"/>
        </w:rPr>
      </w:pPr>
      <w:r>
        <w:rPr>
          <w:rFonts w:hint="eastAsia" w:eastAsia="仿宋_GB2312"/>
          <w:b/>
          <w:bCs/>
          <w:sz w:val="32"/>
          <w:szCs w:val="32"/>
          <w:lang w:eastAsia="zh-CN"/>
        </w:rPr>
        <w:t>市城市道路管理部门和区城市道路管理部门分别负责市管城市道路和区管城市道路的掘路管理工作。</w:t>
      </w:r>
      <w:r>
        <w:rPr>
          <w:rFonts w:eastAsia="仿宋_GB2312"/>
          <w:sz w:val="32"/>
          <w:szCs w:val="32"/>
        </w:rPr>
        <w:t>其他相关管理部门按照职责做好掘路相关工作。</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依据：1.《天津市城市道路管理条例》第五条第二款、第三款“市城市道路管理部门主管本市城市道路的管理工作。</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市城市道路管理部门和区、县城市道路管理部门分别负责市管道路和区、县管道路的管理工作。”；</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2.《天津市城市道路桥梁设施保护规定》第三条“市城市道路管理部门主管本市城市道路桥梁设施保护工作。</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市城市道路管理部门和区县城市道路管理部门按照分工分别负责市管城市道路桥梁设施和区县管城市道路桥梁设施的保护工作。</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kern w:val="0"/>
          <w:sz w:val="24"/>
          <w:szCs w:val="24"/>
          <w:lang w:val="en-US" w:eastAsia="zh-CN"/>
        </w:rPr>
      </w:pPr>
      <w:r>
        <w:rPr>
          <w:rFonts w:hint="eastAsia" w:eastAsia="仿宋_GB2312"/>
          <w:kern w:val="0"/>
          <w:sz w:val="24"/>
          <w:szCs w:val="24"/>
          <w:lang w:val="en-US" w:eastAsia="zh-CN"/>
        </w:rPr>
        <w:t>发展改革、规划、建设、财政、公安等部门按照各自职责做好城市道路桥梁设施保护的相关工作。”</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eastAsia="仿宋_GB2312"/>
          <w:sz w:val="32"/>
          <w:szCs w:val="32"/>
        </w:rPr>
      </w:pPr>
      <w:r>
        <w:rPr>
          <w:rFonts w:hint="eastAsia" w:eastAsia="仿宋_GB2312"/>
          <w:kern w:val="0"/>
          <w:sz w:val="24"/>
          <w:szCs w:val="24"/>
          <w:lang w:val="en-US" w:eastAsia="zh-CN"/>
        </w:rPr>
        <w:t>理由：</w:t>
      </w:r>
      <w:r>
        <w:rPr>
          <w:rFonts w:hint="eastAsia" w:ascii="仿宋_GB2312" w:hAnsi="仿宋_GB2312" w:eastAsia="仿宋_GB2312" w:cs="仿宋_GB2312"/>
          <w:sz w:val="24"/>
          <w:szCs w:val="24"/>
          <w:lang w:val="en-US" w:eastAsia="zh-CN"/>
        </w:rPr>
        <w:t>为避免因单位名称调整造成与《办法》不一致，将《办法》中具体单位修改为法规、规章中的相关表述，同时将《办法》中所有表述对应进行了修改。</w:t>
      </w:r>
    </w:p>
    <w:p>
      <w:pPr>
        <w:spacing w:line="547" w:lineRule="exact"/>
        <w:ind w:firstLine="640" w:firstLineChars="200"/>
        <w:jc w:val="left"/>
        <w:rPr>
          <w:rFonts w:eastAsia="仿宋_GB2312"/>
          <w:kern w:val="0"/>
          <w:sz w:val="32"/>
          <w:szCs w:val="32"/>
        </w:rPr>
      </w:pPr>
      <w:r>
        <w:rPr>
          <w:rFonts w:eastAsia="黑体"/>
          <w:kern w:val="0"/>
          <w:sz w:val="32"/>
          <w:szCs w:val="32"/>
        </w:rPr>
        <w:t>第五条</w:t>
      </w:r>
      <w:r>
        <w:rPr>
          <w:rFonts w:eastAsia="仿宋_GB2312"/>
          <w:kern w:val="0"/>
          <w:sz w:val="32"/>
          <w:szCs w:val="32"/>
        </w:rPr>
        <w:t xml:space="preserve">  掘路实行计划管理。轨道交通、各类管线等工程建设</w:t>
      </w:r>
      <w:r>
        <w:rPr>
          <w:rFonts w:hint="eastAsia" w:eastAsia="仿宋_GB2312"/>
          <w:b/>
          <w:bCs/>
          <w:kern w:val="0"/>
          <w:sz w:val="32"/>
          <w:szCs w:val="32"/>
          <w:lang w:eastAsia="zh-CN"/>
        </w:rPr>
        <w:t>、养护管理等</w:t>
      </w:r>
      <w:r>
        <w:rPr>
          <w:rFonts w:eastAsia="仿宋_GB2312"/>
          <w:kern w:val="0"/>
          <w:sz w:val="32"/>
          <w:szCs w:val="32"/>
        </w:rPr>
        <w:t>单位，应当于每年</w:t>
      </w:r>
      <w:r>
        <w:rPr>
          <w:rFonts w:eastAsia="仿宋_GB2312"/>
          <w:strike w:val="0"/>
          <w:dstrike/>
          <w:kern w:val="0"/>
          <w:sz w:val="32"/>
          <w:szCs w:val="32"/>
        </w:rPr>
        <w:t>12</w:t>
      </w:r>
      <w:r>
        <w:rPr>
          <w:rFonts w:hint="eastAsia" w:eastAsia="仿宋_GB2312"/>
          <w:kern w:val="0"/>
          <w:sz w:val="32"/>
          <w:szCs w:val="32"/>
          <w:lang w:val="en-US" w:eastAsia="zh-CN"/>
        </w:rPr>
        <w:t>1</w:t>
      </w:r>
      <w:r>
        <w:rPr>
          <w:rFonts w:eastAsia="仿宋_GB2312"/>
          <w:kern w:val="0"/>
          <w:sz w:val="32"/>
          <w:szCs w:val="32"/>
        </w:rPr>
        <w:t>月底前报送</w:t>
      </w:r>
      <w:r>
        <w:rPr>
          <w:rFonts w:eastAsia="仿宋_GB2312"/>
          <w:strike w:val="0"/>
          <w:dstrike/>
          <w:kern w:val="0"/>
          <w:sz w:val="32"/>
          <w:szCs w:val="32"/>
        </w:rPr>
        <w:t>下一</w:t>
      </w:r>
      <w:r>
        <w:rPr>
          <w:rFonts w:hint="eastAsia" w:eastAsia="仿宋_GB2312"/>
          <w:b/>
          <w:bCs/>
          <w:kern w:val="0"/>
          <w:sz w:val="32"/>
          <w:szCs w:val="32"/>
          <w:lang w:eastAsia="zh-CN"/>
        </w:rPr>
        <w:t>本</w:t>
      </w:r>
      <w:r>
        <w:rPr>
          <w:rFonts w:eastAsia="仿宋_GB2312"/>
          <w:kern w:val="0"/>
          <w:sz w:val="32"/>
          <w:szCs w:val="32"/>
        </w:rPr>
        <w:t>年度的掘路计划</w:t>
      </w:r>
      <w:r>
        <w:rPr>
          <w:rFonts w:eastAsia="仿宋_GB2312"/>
          <w:strike w:val="0"/>
          <w:dstrike/>
          <w:kern w:val="0"/>
          <w:sz w:val="32"/>
          <w:szCs w:val="32"/>
        </w:rPr>
        <w:t>，</w:t>
      </w:r>
      <w:r>
        <w:rPr>
          <w:rFonts w:hint="eastAsia" w:eastAsia="仿宋_GB2312"/>
          <w:b/>
          <w:bCs/>
          <w:kern w:val="0"/>
          <w:sz w:val="32"/>
          <w:szCs w:val="32"/>
          <w:lang w:eastAsia="zh-CN"/>
        </w:rPr>
        <w:t>。</w:t>
      </w:r>
      <w:r>
        <w:rPr>
          <w:rFonts w:eastAsia="仿宋_GB2312"/>
          <w:kern w:val="0"/>
          <w:sz w:val="32"/>
          <w:szCs w:val="32"/>
        </w:rPr>
        <w:t>涉及中心城区（外环线以内）的掘路计划报送至</w:t>
      </w:r>
      <w:r>
        <w:rPr>
          <w:rFonts w:hint="eastAsia" w:eastAsia="仿宋_GB2312"/>
          <w:b/>
          <w:bCs/>
          <w:kern w:val="0"/>
          <w:sz w:val="32"/>
          <w:szCs w:val="32"/>
          <w:lang w:eastAsia="zh-CN"/>
        </w:rPr>
        <w:t>市城市道路管理部门</w:t>
      </w:r>
      <w:r>
        <w:rPr>
          <w:rFonts w:eastAsia="仿宋_GB2312"/>
          <w:strike w:val="0"/>
          <w:dstrike/>
          <w:kern w:val="0"/>
          <w:sz w:val="32"/>
          <w:szCs w:val="32"/>
        </w:rPr>
        <w:t>市交通运输委</w:t>
      </w:r>
      <w:r>
        <w:rPr>
          <w:rFonts w:eastAsia="仿宋_GB2312"/>
          <w:kern w:val="0"/>
          <w:sz w:val="32"/>
          <w:szCs w:val="32"/>
        </w:rPr>
        <w:t xml:space="preserve">，其他区域报送至所在区城市道路管理部门。       </w:t>
      </w:r>
    </w:p>
    <w:p>
      <w:pPr>
        <w:spacing w:line="547" w:lineRule="exact"/>
        <w:ind w:firstLine="643" w:firstLineChars="200"/>
        <w:rPr>
          <w:rFonts w:eastAsia="仿宋_GB2312"/>
          <w:kern w:val="0"/>
          <w:sz w:val="32"/>
          <w:szCs w:val="32"/>
        </w:rPr>
      </w:pPr>
      <w:r>
        <w:rPr>
          <w:rFonts w:hint="eastAsia" w:eastAsia="仿宋_GB2312"/>
          <w:b/>
          <w:bCs/>
          <w:kern w:val="0"/>
          <w:sz w:val="32"/>
          <w:szCs w:val="32"/>
          <w:lang w:eastAsia="zh-CN"/>
        </w:rPr>
        <w:t>市城市道路管理部门</w:t>
      </w:r>
      <w:r>
        <w:rPr>
          <w:rFonts w:eastAsia="仿宋_GB2312"/>
          <w:strike w:val="0"/>
          <w:dstrike/>
          <w:kern w:val="0"/>
          <w:sz w:val="32"/>
          <w:szCs w:val="32"/>
        </w:rPr>
        <w:t>市交通运输委</w:t>
      </w:r>
      <w:r>
        <w:rPr>
          <w:rFonts w:eastAsia="仿宋_GB2312"/>
          <w:kern w:val="0"/>
          <w:sz w:val="32"/>
          <w:szCs w:val="32"/>
        </w:rPr>
        <w:t>和相关区城市道路管理部门应当根据各单位报送的掘路计划及城市道路养护、维修工作安排，制定掘路年度指导计划，对区域内掘路计划的实施进行统筹安排、总量控制、综合平衡、监督管理。城市道路管理部门和其他相关管理部门应当按照掘路年度指导计划，做好掘路审批及监管工作。</w:t>
      </w:r>
    </w:p>
    <w:p>
      <w:pPr>
        <w:spacing w:line="547" w:lineRule="exact"/>
        <w:ind w:firstLine="640" w:firstLineChars="200"/>
        <w:rPr>
          <w:rFonts w:eastAsia="仿宋_GB2312"/>
          <w:kern w:val="0"/>
          <w:sz w:val="32"/>
          <w:szCs w:val="32"/>
        </w:rPr>
      </w:pPr>
      <w:r>
        <w:rPr>
          <w:rFonts w:eastAsia="仿宋_GB2312"/>
          <w:kern w:val="0"/>
          <w:sz w:val="32"/>
          <w:szCs w:val="32"/>
        </w:rPr>
        <w:t>根据掘路施工需求及道路养护维修安排，</w:t>
      </w:r>
      <w:r>
        <w:rPr>
          <w:rFonts w:hint="eastAsia" w:eastAsia="仿宋_GB2312"/>
          <w:b/>
          <w:bCs/>
          <w:kern w:val="0"/>
          <w:sz w:val="32"/>
          <w:szCs w:val="32"/>
          <w:lang w:eastAsia="zh-CN"/>
        </w:rPr>
        <w:t>市城市道路管理部门</w:t>
      </w:r>
      <w:r>
        <w:rPr>
          <w:rFonts w:eastAsia="仿宋_GB2312"/>
          <w:strike w:val="0"/>
          <w:dstrike/>
          <w:kern w:val="0"/>
          <w:sz w:val="32"/>
          <w:szCs w:val="32"/>
        </w:rPr>
        <w:t>市交通运输委</w:t>
      </w:r>
      <w:r>
        <w:rPr>
          <w:rFonts w:eastAsia="仿宋_GB2312"/>
          <w:kern w:val="0"/>
          <w:sz w:val="32"/>
          <w:szCs w:val="32"/>
        </w:rPr>
        <w:t>和相关区城市道路管理部门每年6月可以对掘路年度指导计划作出调整。</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依据：《天津市城市道路桥梁设施保护规定》第二十一条“城市道路掘路实行计划管理。</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kern w:val="0"/>
          <w:sz w:val="24"/>
          <w:szCs w:val="24"/>
          <w:lang w:val="en-US" w:eastAsia="zh-CN"/>
        </w:rPr>
      </w:pPr>
      <w:r>
        <w:rPr>
          <w:rFonts w:hint="eastAsia" w:eastAsia="仿宋_GB2312"/>
          <w:kern w:val="0"/>
          <w:sz w:val="24"/>
          <w:szCs w:val="24"/>
          <w:lang w:val="en-US" w:eastAsia="zh-CN"/>
        </w:rPr>
        <w:t>轨道交通、各类管线等工程建设单位，应当按照规定将掘路施工计划报城市道路管理部门。城市道路管理部门应当综合平衡各类掘路施工计划，制定综合掘路计划并定期公布。”</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eastAsia="仿宋_GB2312"/>
          <w:kern w:val="0"/>
          <w:sz w:val="32"/>
          <w:szCs w:val="32"/>
        </w:rPr>
      </w:pPr>
      <w:r>
        <w:rPr>
          <w:rFonts w:hint="eastAsia" w:eastAsia="仿宋_GB2312"/>
          <w:kern w:val="0"/>
          <w:sz w:val="24"/>
          <w:szCs w:val="24"/>
          <w:lang w:val="en-US" w:eastAsia="zh-CN"/>
        </w:rPr>
        <w:t>理由：1.中心城区范围内道路分为市管、区管，且管线工程大多涉及多条道路，为便于统筹管理，对于中心城区范围内掘路计划统一报送至市城市道路管理部门2.结合各管线建设、管理单位项目预算基本确定时间，将报送掘路计划时间由每年12月份报送下一年度掘路计划修改为每年1月份报送本年度掘路计划更合理、更准确。</w:t>
      </w:r>
    </w:p>
    <w:p>
      <w:pPr>
        <w:spacing w:line="547" w:lineRule="exact"/>
        <w:ind w:firstLine="643" w:firstLineChars="201"/>
        <w:jc w:val="left"/>
        <w:rPr>
          <w:rFonts w:eastAsia="仿宋_GB2312"/>
          <w:sz w:val="32"/>
          <w:szCs w:val="32"/>
        </w:rPr>
      </w:pPr>
      <w:r>
        <w:rPr>
          <w:rFonts w:eastAsia="黑体"/>
          <w:sz w:val="32"/>
          <w:szCs w:val="32"/>
        </w:rPr>
        <w:t>第六条</w:t>
      </w:r>
      <w:r>
        <w:rPr>
          <w:rFonts w:eastAsia="仿宋_GB2312"/>
          <w:sz w:val="32"/>
          <w:szCs w:val="32"/>
        </w:rPr>
        <w:t xml:space="preserve">  各管线单位应积极与新建、改建、扩建城市道路工程及城市道路</w:t>
      </w:r>
      <w:r>
        <w:rPr>
          <w:rFonts w:eastAsia="仿宋_GB2312"/>
          <w:strike w:val="0"/>
          <w:dstrike/>
          <w:sz w:val="32"/>
          <w:szCs w:val="32"/>
        </w:rPr>
        <w:t>大</w:t>
      </w:r>
      <w:r>
        <w:rPr>
          <w:rFonts w:hint="eastAsia" w:eastAsia="仿宋_GB2312"/>
          <w:b/>
          <w:bCs/>
          <w:sz w:val="32"/>
          <w:szCs w:val="32"/>
          <w:lang w:eastAsia="zh-CN"/>
        </w:rPr>
        <w:t>维</w:t>
      </w:r>
      <w:r>
        <w:rPr>
          <w:rFonts w:eastAsia="仿宋_GB2312"/>
          <w:sz w:val="32"/>
          <w:szCs w:val="32"/>
        </w:rPr>
        <w:t>修工程的建设单位进行结合，做到管线敷设施工与城市道路工程同步实施，同时应考虑城市道路工程周边地区对管线的需求预期，提前敷设道路范围内的连接管线。</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kern w:val="0"/>
          <w:sz w:val="24"/>
          <w:szCs w:val="24"/>
          <w:lang w:val="en-US" w:eastAsia="zh-CN"/>
        </w:rPr>
      </w:pPr>
      <w:r>
        <w:rPr>
          <w:rFonts w:hint="eastAsia" w:eastAsia="仿宋_GB2312"/>
          <w:kern w:val="0"/>
          <w:sz w:val="24"/>
          <w:szCs w:val="24"/>
          <w:lang w:val="en-US" w:eastAsia="zh-CN"/>
        </w:rPr>
        <w:t>依据：1.《城市道路管理条例》第十二条“城市供水、排水、燃气、热力、供电、通信、消防等依附于城市道路的各种管线、杆线等设施的建设计划，应当与城市道路发展规划和年度建设计划相协调，坚持先地下、后地上的施工原则，与城市道路同步建设。”</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2.《天津市城市道路桥梁设施保护规定》第九条第一款、第二款“城市道路发展与建设应当坚持超前建设、协调发展、先地下后地上的原则。</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kern w:val="0"/>
          <w:sz w:val="24"/>
          <w:szCs w:val="24"/>
          <w:lang w:val="en-US" w:eastAsia="zh-CN"/>
        </w:rPr>
      </w:pPr>
      <w:r>
        <w:rPr>
          <w:rFonts w:hint="eastAsia" w:eastAsia="仿宋_GB2312"/>
          <w:kern w:val="0"/>
          <w:sz w:val="24"/>
          <w:szCs w:val="24"/>
          <w:lang w:val="en-US" w:eastAsia="zh-CN"/>
        </w:rPr>
        <w:t>城市道路应当预留各种管线的位置。城市供水、排水、燃气、供热、供电、通信、消防、交通标志、城市绿化等依附于城市道路的各种管线、杆线和设施的建设，必须符合城市道路技术规范，与城市道路建设同步。”</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eastAsia="仿宋_GB2312"/>
          <w:sz w:val="32"/>
          <w:szCs w:val="32"/>
        </w:rPr>
      </w:pPr>
      <w:r>
        <w:rPr>
          <w:rFonts w:hint="eastAsia" w:eastAsia="仿宋_GB2312"/>
          <w:kern w:val="0"/>
          <w:sz w:val="24"/>
          <w:szCs w:val="24"/>
          <w:lang w:val="en-US" w:eastAsia="zh-CN"/>
        </w:rPr>
        <w:t>理由：结合实际，各类管线工程除与城市道路大修工程同步实施外，还应与城市道路中修、罩面等工程同步，因此，将原办法中“城市道路大修”修改为“城市道路维修”。</w:t>
      </w:r>
    </w:p>
    <w:p>
      <w:pPr>
        <w:spacing w:line="547" w:lineRule="exact"/>
        <w:ind w:firstLine="643" w:firstLineChars="201"/>
        <w:jc w:val="left"/>
        <w:rPr>
          <w:rFonts w:eastAsia="仿宋_GB2312"/>
          <w:sz w:val="32"/>
          <w:szCs w:val="32"/>
        </w:rPr>
      </w:pPr>
      <w:r>
        <w:rPr>
          <w:rFonts w:eastAsia="黑体"/>
          <w:sz w:val="32"/>
          <w:szCs w:val="32"/>
        </w:rPr>
        <w:t>第七条</w:t>
      </w:r>
      <w:r>
        <w:rPr>
          <w:rFonts w:eastAsia="仿宋_GB2312"/>
          <w:sz w:val="32"/>
          <w:szCs w:val="32"/>
        </w:rPr>
        <w:t xml:space="preserve">  建设项目在同一路段上涉及配套</w:t>
      </w:r>
      <w:r>
        <w:rPr>
          <w:rFonts w:eastAsia="仿宋_GB2312"/>
          <w:strike w:val="0"/>
          <w:dstrike/>
          <w:sz w:val="32"/>
          <w:szCs w:val="32"/>
        </w:rPr>
        <w:t>的各类</w:t>
      </w:r>
      <w:r>
        <w:rPr>
          <w:rFonts w:hint="eastAsia" w:eastAsia="仿宋_GB2312"/>
          <w:b/>
          <w:bCs/>
          <w:sz w:val="32"/>
          <w:szCs w:val="32"/>
          <w:lang w:eastAsia="zh-CN"/>
        </w:rPr>
        <w:t>多条</w:t>
      </w:r>
      <w:r>
        <w:rPr>
          <w:rFonts w:eastAsia="仿宋_GB2312"/>
          <w:sz w:val="32"/>
          <w:szCs w:val="32"/>
        </w:rPr>
        <w:t>管线施工</w:t>
      </w:r>
      <w:r>
        <w:rPr>
          <w:rFonts w:hint="eastAsia" w:eastAsia="仿宋_GB2312"/>
          <w:b/>
          <w:bCs/>
          <w:sz w:val="32"/>
          <w:szCs w:val="32"/>
          <w:lang w:eastAsia="zh-CN"/>
        </w:rPr>
        <w:t>的</w:t>
      </w:r>
      <w:r>
        <w:rPr>
          <w:rFonts w:eastAsia="仿宋_GB2312"/>
          <w:sz w:val="32"/>
          <w:szCs w:val="32"/>
        </w:rPr>
        <w:t>，</w:t>
      </w:r>
      <w:r>
        <w:rPr>
          <w:rFonts w:eastAsia="仿宋_GB2312"/>
          <w:strike w:val="0"/>
          <w:dstrike/>
          <w:sz w:val="32"/>
          <w:szCs w:val="32"/>
        </w:rPr>
        <w:t>项目建设</w:t>
      </w:r>
      <w:r>
        <w:rPr>
          <w:rFonts w:hint="eastAsia" w:eastAsia="仿宋_GB2312"/>
          <w:strike w:val="0"/>
          <w:dstrike/>
          <w:sz w:val="32"/>
          <w:szCs w:val="32"/>
          <w:lang w:eastAsia="zh-CN"/>
        </w:rPr>
        <w:t>实施</w:t>
      </w:r>
      <w:r>
        <w:rPr>
          <w:rFonts w:eastAsia="仿宋_GB2312"/>
          <w:strike w:val="0"/>
          <w:dstrike/>
          <w:sz w:val="32"/>
          <w:szCs w:val="32"/>
        </w:rPr>
        <w:t>单位（配套单位）负责</w:t>
      </w:r>
      <w:r>
        <w:rPr>
          <w:rFonts w:hint="eastAsia" w:eastAsia="仿宋_GB2312"/>
          <w:b/>
          <w:bCs/>
          <w:sz w:val="32"/>
          <w:szCs w:val="32"/>
          <w:lang w:eastAsia="zh-CN"/>
        </w:rPr>
        <w:t>应当</w:t>
      </w:r>
      <w:r>
        <w:rPr>
          <w:rFonts w:eastAsia="仿宋_GB2312"/>
          <w:sz w:val="32"/>
          <w:szCs w:val="32"/>
        </w:rPr>
        <w:t>一次性申报</w:t>
      </w:r>
      <w:r>
        <w:rPr>
          <w:rFonts w:hint="eastAsia" w:eastAsia="仿宋_GB2312"/>
          <w:b/>
          <w:bCs/>
          <w:sz w:val="32"/>
          <w:szCs w:val="32"/>
          <w:lang w:eastAsia="zh-CN"/>
        </w:rPr>
        <w:t>掘路许可</w:t>
      </w:r>
      <w:r>
        <w:rPr>
          <w:rFonts w:eastAsia="仿宋_GB2312"/>
          <w:sz w:val="32"/>
          <w:szCs w:val="32"/>
        </w:rPr>
        <w:t>，并同步组织一次性实施掘路施工。</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kern w:val="0"/>
          <w:sz w:val="24"/>
          <w:szCs w:val="24"/>
          <w:lang w:val="en-US" w:eastAsia="zh-CN"/>
        </w:rPr>
      </w:pPr>
      <w:r>
        <w:rPr>
          <w:rFonts w:hint="eastAsia" w:eastAsia="仿宋_GB2312"/>
          <w:kern w:val="0"/>
          <w:sz w:val="24"/>
          <w:szCs w:val="24"/>
          <w:lang w:val="en-US" w:eastAsia="zh-CN"/>
        </w:rPr>
        <w:t>依据：参照《沈阳市城市道路挖掘管理办法》第五条第二款“</w:t>
      </w:r>
      <w:r>
        <w:rPr>
          <w:rFonts w:hint="default" w:eastAsia="仿宋_GB2312"/>
          <w:kern w:val="0"/>
          <w:sz w:val="24"/>
          <w:szCs w:val="24"/>
          <w:lang w:val="en-US" w:eastAsia="zh-CN"/>
        </w:rPr>
        <w:t>编制城市道路挖掘计划应当与</w:t>
      </w:r>
      <w:r>
        <w:rPr>
          <w:rFonts w:hint="default" w:eastAsia="仿宋_GB2312"/>
          <w:kern w:val="0"/>
          <w:sz w:val="24"/>
          <w:szCs w:val="24"/>
          <w:lang w:val="en-US" w:eastAsia="zh-CN"/>
        </w:rPr>
        <w:fldChar w:fldCharType="begin"/>
      </w:r>
      <w:r>
        <w:rPr>
          <w:rFonts w:hint="default" w:eastAsia="仿宋_GB2312"/>
          <w:kern w:val="0"/>
          <w:sz w:val="24"/>
          <w:szCs w:val="24"/>
          <w:lang w:val="en-US" w:eastAsia="zh-CN"/>
        </w:rPr>
        <w:instrText xml:space="preserve"> HYPERLINK "https://baike.baidu.com/item/%E5%9F%8E%E5%B8%82%E5%9F%BA%E7%A1%80%E8%AE%BE%E6%96%BD/7788285?fromModule=lemma_inlink" \t "https://baike.baidu.com/item/%E6%B2%88%E9%98%B3%E5%B8%82%E5%9F%8E%E5%B8%82%E9%81%93%E8%B7%AF%E6%8C%96%E6%8E%98%E7%AE%A1%E7%90%86%E5%8A%9E%E6%B3%95/_blank" </w:instrText>
      </w:r>
      <w:r>
        <w:rPr>
          <w:rFonts w:hint="default" w:eastAsia="仿宋_GB2312"/>
          <w:kern w:val="0"/>
          <w:sz w:val="24"/>
          <w:szCs w:val="24"/>
          <w:lang w:val="en-US" w:eastAsia="zh-CN"/>
        </w:rPr>
        <w:fldChar w:fldCharType="separate"/>
      </w:r>
      <w:r>
        <w:rPr>
          <w:rFonts w:hint="default" w:eastAsia="仿宋_GB2312"/>
          <w:kern w:val="0"/>
          <w:sz w:val="24"/>
          <w:szCs w:val="24"/>
          <w:lang w:val="en-US" w:eastAsia="zh-CN"/>
        </w:rPr>
        <w:t>城市基础设施</w:t>
      </w:r>
      <w:r>
        <w:rPr>
          <w:rFonts w:hint="default" w:eastAsia="仿宋_GB2312"/>
          <w:kern w:val="0"/>
          <w:sz w:val="24"/>
          <w:szCs w:val="24"/>
          <w:lang w:val="en-US" w:eastAsia="zh-CN"/>
        </w:rPr>
        <w:fldChar w:fldCharType="end"/>
      </w:r>
      <w:r>
        <w:rPr>
          <w:rFonts w:hint="default" w:eastAsia="仿宋_GB2312"/>
          <w:kern w:val="0"/>
          <w:sz w:val="24"/>
          <w:szCs w:val="24"/>
          <w:lang w:val="en-US" w:eastAsia="zh-CN"/>
        </w:rPr>
        <w:t>工程详细规划和城市道路新建、改建、扩建、养护维修计划相协调；同一道路上的不同挖掘道路工程应当安排在同一时段内进行。</w:t>
      </w:r>
      <w:r>
        <w:rPr>
          <w:rFonts w:hint="eastAsia" w:eastAsia="仿宋_GB2312"/>
          <w:kern w:val="0"/>
          <w:sz w:val="24"/>
          <w:szCs w:val="24"/>
          <w:lang w:val="en-US" w:eastAsia="zh-CN"/>
        </w:rPr>
        <w:t>”</w:t>
      </w:r>
    </w:p>
    <w:p>
      <w:pPr>
        <w:spacing w:line="547" w:lineRule="exact"/>
        <w:ind w:firstLine="643" w:firstLineChars="201"/>
        <w:jc w:val="left"/>
        <w:rPr>
          <w:rFonts w:hint="eastAsia" w:eastAsia="仿宋_GB2312"/>
          <w:b/>
          <w:bCs/>
          <w:sz w:val="32"/>
          <w:szCs w:val="32"/>
          <w:lang w:eastAsia="zh-CN"/>
        </w:rPr>
      </w:pPr>
      <w:r>
        <w:rPr>
          <w:rFonts w:eastAsia="黑体"/>
          <w:sz w:val="32"/>
          <w:szCs w:val="32"/>
        </w:rPr>
        <w:t>第八条</w:t>
      </w:r>
      <w:r>
        <w:rPr>
          <w:rFonts w:eastAsia="仿宋_GB2312"/>
          <w:sz w:val="32"/>
          <w:szCs w:val="32"/>
        </w:rPr>
        <w:t xml:space="preserve">  未经批准，任何单位和个人不得</w:t>
      </w:r>
      <w:r>
        <w:rPr>
          <w:rFonts w:eastAsia="仿宋_GB2312"/>
          <w:strike w:val="0"/>
          <w:dstrike/>
          <w:sz w:val="32"/>
          <w:szCs w:val="32"/>
        </w:rPr>
        <w:t>擅自掘路</w:t>
      </w:r>
      <w:r>
        <w:rPr>
          <w:rFonts w:hint="eastAsia" w:eastAsia="仿宋_GB2312"/>
          <w:b/>
          <w:bCs/>
          <w:sz w:val="32"/>
          <w:szCs w:val="32"/>
          <w:lang w:eastAsia="zh-CN"/>
        </w:rPr>
        <w:t>挖掘城市道路</w:t>
      </w:r>
      <w:r>
        <w:rPr>
          <w:rFonts w:eastAsia="仿宋_GB2312"/>
          <w:sz w:val="32"/>
          <w:szCs w:val="32"/>
        </w:rPr>
        <w:t>。确需</w:t>
      </w:r>
      <w:r>
        <w:rPr>
          <w:rFonts w:hint="eastAsia" w:eastAsia="仿宋_GB2312"/>
          <w:b/>
          <w:bCs/>
          <w:sz w:val="32"/>
          <w:szCs w:val="32"/>
          <w:lang w:eastAsia="zh-CN"/>
        </w:rPr>
        <w:t>挖掘</w:t>
      </w:r>
      <w:r>
        <w:rPr>
          <w:rFonts w:eastAsia="仿宋_GB2312"/>
          <w:strike w:val="0"/>
          <w:dstrike/>
          <w:sz w:val="32"/>
          <w:szCs w:val="32"/>
        </w:rPr>
        <w:t>掘路</w:t>
      </w:r>
      <w:r>
        <w:rPr>
          <w:rFonts w:eastAsia="仿宋_GB2312"/>
          <w:sz w:val="32"/>
          <w:szCs w:val="32"/>
        </w:rPr>
        <w:t>的，应当</w:t>
      </w:r>
      <w:r>
        <w:rPr>
          <w:rFonts w:eastAsia="仿宋_GB2312"/>
          <w:strike w:val="0"/>
          <w:dstrike/>
          <w:sz w:val="32"/>
          <w:szCs w:val="32"/>
        </w:rPr>
        <w:t>持相关材料到</w:t>
      </w:r>
      <w:r>
        <w:rPr>
          <w:rFonts w:hint="eastAsia" w:eastAsia="仿宋_GB2312"/>
          <w:b/>
          <w:bCs/>
          <w:sz w:val="32"/>
          <w:szCs w:val="32"/>
          <w:lang w:eastAsia="zh-CN"/>
        </w:rPr>
        <w:t>按规定</w:t>
      </w:r>
      <w:r>
        <w:rPr>
          <w:rFonts w:eastAsia="仿宋_GB2312"/>
          <w:strike w:val="0"/>
          <w:dstrike/>
          <w:sz w:val="32"/>
          <w:szCs w:val="32"/>
        </w:rPr>
        <w:t>市、区掘路审批部门</w:t>
      </w:r>
      <w:r>
        <w:rPr>
          <w:rFonts w:hint="eastAsia" w:eastAsia="仿宋_GB2312"/>
          <w:b/>
          <w:bCs/>
          <w:sz w:val="32"/>
          <w:szCs w:val="32"/>
          <w:lang w:eastAsia="zh-CN"/>
        </w:rPr>
        <w:t>提交相关材料，</w:t>
      </w:r>
      <w:r>
        <w:rPr>
          <w:rFonts w:eastAsia="仿宋_GB2312"/>
          <w:strike w:val="0"/>
          <w:dstrike/>
          <w:sz w:val="32"/>
          <w:szCs w:val="32"/>
        </w:rPr>
        <w:t>办理行政许可手续</w:t>
      </w:r>
      <w:r>
        <w:rPr>
          <w:rFonts w:hint="eastAsia" w:eastAsia="仿宋_GB2312"/>
          <w:b/>
          <w:bCs/>
          <w:sz w:val="32"/>
          <w:szCs w:val="32"/>
          <w:lang w:eastAsia="zh-CN"/>
        </w:rPr>
        <w:t>经掘路审批部门批准后方可按照规定挖掘</w:t>
      </w:r>
      <w:r>
        <w:rPr>
          <w:rFonts w:eastAsia="仿宋_GB2312"/>
          <w:sz w:val="32"/>
          <w:szCs w:val="32"/>
        </w:rPr>
        <w:t>。</w:t>
      </w:r>
      <w:r>
        <w:rPr>
          <w:rFonts w:eastAsia="仿宋_GB2312"/>
          <w:strike w:val="0"/>
          <w:dstrike/>
          <w:sz w:val="32"/>
          <w:szCs w:val="32"/>
        </w:rPr>
        <w:t>经许可掘路</w:t>
      </w:r>
      <w:r>
        <w:rPr>
          <w:rFonts w:hint="eastAsia" w:eastAsia="仿宋_GB2312"/>
          <w:b/>
          <w:bCs/>
          <w:sz w:val="32"/>
          <w:szCs w:val="32"/>
          <w:lang w:eastAsia="zh-CN"/>
        </w:rPr>
        <w:t>挖掘城市道路</w:t>
      </w:r>
      <w:r>
        <w:rPr>
          <w:rFonts w:eastAsia="仿宋_GB2312"/>
          <w:sz w:val="32"/>
          <w:szCs w:val="32"/>
        </w:rPr>
        <w:t>的，</w:t>
      </w:r>
      <w:r>
        <w:rPr>
          <w:rFonts w:eastAsia="仿宋_GB2312"/>
          <w:strike w:val="0"/>
          <w:dstrike/>
          <w:sz w:val="32"/>
          <w:szCs w:val="32"/>
        </w:rPr>
        <w:t>申请人</w:t>
      </w:r>
      <w:r>
        <w:rPr>
          <w:rFonts w:eastAsia="仿宋_GB2312"/>
          <w:sz w:val="32"/>
          <w:szCs w:val="32"/>
        </w:rPr>
        <w:t>应当</w:t>
      </w:r>
      <w:r>
        <w:rPr>
          <w:rFonts w:hint="eastAsia" w:eastAsia="仿宋_GB2312"/>
          <w:b/>
          <w:bCs/>
          <w:sz w:val="32"/>
          <w:szCs w:val="32"/>
          <w:lang w:eastAsia="zh-CN"/>
        </w:rPr>
        <w:t>按规定</w:t>
      </w:r>
      <w:r>
        <w:rPr>
          <w:rFonts w:eastAsia="仿宋_GB2312"/>
          <w:sz w:val="32"/>
          <w:szCs w:val="32"/>
        </w:rPr>
        <w:t>交纳城市道路挖掘修复费。</w:t>
      </w:r>
      <w:r>
        <w:rPr>
          <w:rFonts w:eastAsia="仿宋_GB2312"/>
          <w:b/>
          <w:bCs/>
          <w:sz w:val="32"/>
          <w:szCs w:val="32"/>
        </w:rPr>
        <w:t>城市道路挖掘修复费</w:t>
      </w:r>
      <w:r>
        <w:rPr>
          <w:rFonts w:hint="eastAsia" w:eastAsia="仿宋_GB2312"/>
          <w:b/>
          <w:bCs/>
          <w:sz w:val="32"/>
          <w:szCs w:val="32"/>
          <w:lang w:eastAsia="zh-CN"/>
        </w:rPr>
        <w:t>属于行政事业性收费，收入全部纳入同级财政预算，实行收支两条线管理。</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kern w:val="0"/>
          <w:sz w:val="24"/>
          <w:szCs w:val="24"/>
          <w:lang w:val="en-US" w:eastAsia="zh-CN"/>
        </w:rPr>
      </w:pPr>
      <w:r>
        <w:rPr>
          <w:rFonts w:hint="eastAsia" w:eastAsia="仿宋_GB2312"/>
          <w:kern w:val="0"/>
          <w:sz w:val="24"/>
          <w:szCs w:val="24"/>
          <w:lang w:val="en-US" w:eastAsia="zh-CN"/>
        </w:rPr>
        <w:t>依据：1.《城市道路管理条例》第三十三条第一款“因工程建设需要挖掘城市道路的，应当提交城市规划部门批准签发的文件和有关设计文件，经市政工程行政主管部门和公安交通管理部门批准，方可按照规定挖掘。”第三十七条第一款“占用或者挖掘由市政工程行政主管部门管理的城市道路的，应当向市政工程行政主管部门交纳城市道路占用费或者城市道路挖掘修复费。”</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2.《天津市城市道路管理条例》第二十八条“未经城市道路管理部门批准，任何单位和个人不得挖掘城市道路。因特殊情况需要挖掘的，申请人应当持下列材料到城市道路管理部门办理许可手续：（一）申请书；（二）建设项目批准文件；（三）相关设计资料；（四）施工方案和保证措施。</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城市道路管理部门应当在法定期限内作出书面决定。经许可挖掘的，申请人应当交纳城市道路挖掘修复费。”</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kern w:val="0"/>
          <w:sz w:val="24"/>
          <w:szCs w:val="24"/>
          <w:lang w:val="en-US" w:eastAsia="zh-CN"/>
        </w:rPr>
      </w:pPr>
      <w:r>
        <w:rPr>
          <w:rFonts w:hint="eastAsia" w:eastAsia="仿宋_GB2312"/>
          <w:kern w:val="0"/>
          <w:sz w:val="24"/>
          <w:szCs w:val="24"/>
          <w:lang w:val="en-US" w:eastAsia="zh-CN"/>
        </w:rPr>
        <w:t>3.参照《天津市临时占用城市道路管理办法》第十六条“占路费属于行政事业性收费，收入全部纳入同级财政预算，实行收支两条线管理......”</w:t>
      </w:r>
    </w:p>
    <w:p>
      <w:pPr>
        <w:spacing w:line="547" w:lineRule="exact"/>
        <w:ind w:firstLine="643" w:firstLineChars="200"/>
        <w:rPr>
          <w:rFonts w:hint="eastAsia" w:eastAsia="仿宋_GB2312" w:cs="Times New Roman"/>
          <w:b/>
          <w:bCs/>
          <w:kern w:val="0"/>
          <w:sz w:val="32"/>
          <w:szCs w:val="32"/>
          <w:lang w:val="en-US" w:eastAsia="zh-CN" w:bidi="ar-SA"/>
        </w:rPr>
      </w:pPr>
      <w:r>
        <w:rPr>
          <w:rFonts w:hint="eastAsia" w:eastAsia="仿宋_GB2312" w:cs="Times New Roman"/>
          <w:b/>
          <w:bCs/>
          <w:kern w:val="0"/>
          <w:sz w:val="32"/>
          <w:szCs w:val="32"/>
          <w:lang w:val="en-US" w:eastAsia="zh-CN" w:bidi="ar-SA"/>
        </w:rPr>
        <w:t>埋设在城市道路下的管线因故障需要紧急抢修的，可以先行破路抢修，应当同时通知城市道路管理部门，并在24小时内按照规定补办手续。如遇节假日，补办手续可以顺延至下一工作日。</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kern w:val="0"/>
          <w:sz w:val="24"/>
          <w:szCs w:val="24"/>
          <w:lang w:val="en-US" w:eastAsia="zh-CN"/>
        </w:rPr>
      </w:pPr>
      <w:r>
        <w:rPr>
          <w:rFonts w:hint="eastAsia" w:eastAsia="仿宋_GB2312"/>
          <w:kern w:val="0"/>
          <w:sz w:val="24"/>
          <w:szCs w:val="24"/>
          <w:lang w:val="en-US" w:eastAsia="zh-CN"/>
        </w:rPr>
        <w:t>依据：1.《城市道路管理条例》第三十四条“埋设在城市道路下的管线发生故障需要紧急抢修的，可以先行破路抢修，并同时通知市政工程行政主管部门和公安交通管理部门，在24小时内按照规定补办批准手续。”</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2.《天津市城市道路管理条例》第三十二条“各种地下管线的产权单位，因管线事故进行抢修需要立即挖掘道路的，应当同时向城市道路管理部门口头通报，并在二十四小时内向城市道路管理部门补办手续。”</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kern w:val="0"/>
          <w:sz w:val="24"/>
          <w:szCs w:val="24"/>
          <w:lang w:val="en-US" w:eastAsia="zh-CN"/>
        </w:rPr>
      </w:pPr>
      <w:r>
        <w:rPr>
          <w:rFonts w:hint="eastAsia" w:eastAsia="仿宋_GB2312"/>
          <w:kern w:val="0"/>
          <w:sz w:val="24"/>
          <w:szCs w:val="24"/>
          <w:lang w:val="en-US" w:eastAsia="zh-CN"/>
        </w:rPr>
        <w:t>3.参照《广州市城市道路挖掘管理办法》第十六条“埋设在城市道路下的管线因故障需要紧急抢修的，可以先行破路抢修，但必须同时通知市或者区市政管理部门和公安交通管理部门，并且在24小时内按照规定补办审批手续。如遇节假日，补办审批手续可以顺延至下一工作日。”</w:t>
      </w:r>
    </w:p>
    <w:p>
      <w:pPr>
        <w:spacing w:line="547" w:lineRule="exact"/>
        <w:ind w:firstLine="643" w:firstLineChars="200"/>
        <w:jc w:val="left"/>
        <w:rPr>
          <w:rFonts w:hint="eastAsia" w:eastAsia="仿宋_GB2312"/>
          <w:b/>
          <w:bCs/>
          <w:sz w:val="32"/>
          <w:szCs w:val="32"/>
          <w:lang w:eastAsia="zh-CN"/>
        </w:rPr>
      </w:pPr>
      <w:r>
        <w:rPr>
          <w:rFonts w:eastAsia="仿宋_GB2312"/>
          <w:b/>
          <w:bCs/>
          <w:sz w:val="32"/>
          <w:szCs w:val="32"/>
        </w:rPr>
        <w:t>在城市</w:t>
      </w:r>
      <w:r>
        <w:rPr>
          <w:rFonts w:hint="eastAsia" w:eastAsia="仿宋_GB2312"/>
          <w:b/>
          <w:bCs/>
          <w:sz w:val="32"/>
          <w:szCs w:val="32"/>
          <w:lang w:eastAsia="zh-CN"/>
        </w:rPr>
        <w:t>桥梁安全</w:t>
      </w:r>
      <w:r>
        <w:rPr>
          <w:rFonts w:eastAsia="仿宋_GB2312"/>
          <w:b/>
          <w:bCs/>
          <w:sz w:val="32"/>
          <w:szCs w:val="32"/>
        </w:rPr>
        <w:t>保护区域进行</w:t>
      </w:r>
      <w:r>
        <w:rPr>
          <w:rFonts w:hint="eastAsia" w:eastAsia="仿宋_GB2312"/>
          <w:b/>
          <w:bCs/>
          <w:sz w:val="32"/>
          <w:szCs w:val="32"/>
          <w:lang w:eastAsia="zh-CN"/>
        </w:rPr>
        <w:t>掘路</w:t>
      </w:r>
      <w:r>
        <w:rPr>
          <w:rFonts w:eastAsia="仿宋_GB2312"/>
          <w:b/>
          <w:bCs/>
          <w:sz w:val="32"/>
          <w:szCs w:val="32"/>
        </w:rPr>
        <w:t>作业的，</w:t>
      </w:r>
      <w:r>
        <w:rPr>
          <w:rFonts w:hint="eastAsia" w:eastAsia="仿宋_GB2312"/>
          <w:b/>
          <w:bCs/>
          <w:sz w:val="32"/>
          <w:szCs w:val="32"/>
          <w:lang w:eastAsia="zh-CN"/>
        </w:rPr>
        <w:t>还应按规定与桥梁产权单位（养护管理单位）签订桥梁安全保护协议，制定桥梁安全保护方案，并采取相应保护措施。</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kern w:val="0"/>
          <w:sz w:val="24"/>
          <w:szCs w:val="24"/>
          <w:lang w:val="en-US" w:eastAsia="zh-CN"/>
        </w:rPr>
      </w:pPr>
      <w:r>
        <w:rPr>
          <w:rFonts w:hint="eastAsia" w:eastAsia="仿宋_GB2312"/>
          <w:kern w:val="0"/>
          <w:sz w:val="24"/>
          <w:szCs w:val="24"/>
          <w:lang w:val="en-US" w:eastAsia="zh-CN"/>
        </w:rPr>
        <w:t>依据：1.《城市桥梁检测和养护维修管理办法》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2.《天津市城市道路桥梁设施保护规定》第七条“建设工程施工作业有可能损坏周边城市道路桥梁设施的，建设单位应当在施工前与城市道路管理部门签订城市道路桥梁设施保护协议书，明确对城市道路桥梁设施保护的责任和具体措施。造成城市道路桥梁设施损坏的，由建设单位负责修复或者依法赔偿相应损失。”</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eastAsia="黑体"/>
          <w:sz w:val="32"/>
          <w:szCs w:val="32"/>
        </w:rPr>
      </w:pPr>
      <w:r>
        <w:rPr>
          <w:rFonts w:hint="eastAsia" w:eastAsia="仿宋_GB2312"/>
          <w:kern w:val="0"/>
          <w:sz w:val="24"/>
          <w:szCs w:val="24"/>
          <w:lang w:val="en-US" w:eastAsia="zh-CN"/>
        </w:rPr>
        <w:t>3.《 城市桥梁养护技术标准》（CJJ 99-2017）11.1.3“在城市桥梁安全保护区域内，从事可能影响城市桥梁安全的施工作业时，应制定城市桥梁安全保护设计方案和相应的施工方案，并签订城市桥梁安全保护协议。”</w:t>
      </w:r>
    </w:p>
    <w:p>
      <w:pPr>
        <w:spacing w:line="547" w:lineRule="exact"/>
        <w:ind w:firstLine="640" w:firstLineChars="200"/>
        <w:jc w:val="left"/>
        <w:rPr>
          <w:rFonts w:eastAsia="仿宋_GB2312"/>
          <w:sz w:val="32"/>
          <w:szCs w:val="32"/>
        </w:rPr>
      </w:pPr>
      <w:r>
        <w:rPr>
          <w:rFonts w:eastAsia="黑体"/>
          <w:sz w:val="32"/>
          <w:szCs w:val="32"/>
        </w:rPr>
        <w:t>第九条</w:t>
      </w:r>
      <w:r>
        <w:rPr>
          <w:rFonts w:eastAsia="仿宋_GB2312"/>
          <w:sz w:val="32"/>
          <w:szCs w:val="32"/>
        </w:rPr>
        <w:t xml:space="preserve">  新建、改建、扩建的城市道路竣工后5年内、大修的城市道路竣工后3年内不准挖掘。冬季（</w:t>
      </w:r>
      <w:r>
        <w:rPr>
          <w:rFonts w:eastAsia="仿宋_GB2312"/>
          <w:kern w:val="0"/>
          <w:sz w:val="32"/>
          <w:szCs w:val="32"/>
        </w:rPr>
        <w:t>当年11月15日至次年3月15日）不准挖掘城市道路。确需挖掘的，按照下列规定缴纳</w:t>
      </w:r>
      <w:r>
        <w:rPr>
          <w:rFonts w:eastAsia="仿宋_GB2312"/>
          <w:sz w:val="32"/>
          <w:szCs w:val="32"/>
        </w:rPr>
        <w:t>道路挖掘修复费：</w:t>
      </w:r>
    </w:p>
    <w:p>
      <w:pPr>
        <w:spacing w:line="547" w:lineRule="exact"/>
        <w:ind w:firstLine="640" w:firstLineChars="200"/>
        <w:jc w:val="left"/>
        <w:rPr>
          <w:rFonts w:eastAsia="仿宋_GB2312"/>
          <w:sz w:val="32"/>
          <w:szCs w:val="32"/>
        </w:rPr>
      </w:pPr>
      <w:r>
        <w:rPr>
          <w:rFonts w:eastAsia="仿宋_GB2312"/>
          <w:sz w:val="32"/>
          <w:szCs w:val="32"/>
        </w:rPr>
        <w:t>（一）地下管线事故进行紧急抢修的，按照道路挖掘修复费基数标准缴纳。</w:t>
      </w:r>
    </w:p>
    <w:p>
      <w:pPr>
        <w:spacing w:line="547" w:lineRule="exact"/>
        <w:ind w:firstLine="640" w:firstLineChars="200"/>
        <w:rPr>
          <w:rFonts w:eastAsia="仿宋_GB2312"/>
          <w:sz w:val="32"/>
          <w:szCs w:val="32"/>
        </w:rPr>
      </w:pPr>
      <w:r>
        <w:rPr>
          <w:rFonts w:eastAsia="仿宋_GB2312"/>
          <w:sz w:val="32"/>
          <w:szCs w:val="32"/>
        </w:rPr>
        <w:t>（二）属于市重点建设项目和市人民政府确定的民心工程的，按照道路挖掘修复费基数标准的1倍至2倍缴纳。具体为：新建、改建、扩建的城市道路竣工后5年内、大修的城市道路竣工后3年内且不涉及冬季掘路的，按照基数标准缴纳；冬季掘路的，按照基数标准加收1倍缴纳。</w:t>
      </w:r>
    </w:p>
    <w:p>
      <w:pPr>
        <w:spacing w:line="547" w:lineRule="exact"/>
        <w:ind w:firstLine="640" w:firstLineChars="200"/>
        <w:jc w:val="left"/>
        <w:rPr>
          <w:rFonts w:eastAsia="仿宋_GB2312"/>
          <w:sz w:val="32"/>
          <w:szCs w:val="32"/>
        </w:rPr>
      </w:pPr>
      <w:r>
        <w:rPr>
          <w:rFonts w:eastAsia="仿宋_GB2312"/>
          <w:sz w:val="32"/>
          <w:szCs w:val="32"/>
        </w:rPr>
        <w:t>（三）其他确需掘路的，按照道路挖掘修复费基数标准的2倍至5倍缴纳。具体为：新建、改建、扩建的城市道路竣工后2年内、大修的城市道路竣工后2年内的，按照基数标准加收2倍缴纳，同时冬季掘路的，按照基数标准加收3倍缴纳；新建、改建、扩建的城市道路竣工后2年以上5年以内、大修的城市道路竣工后2年以上3年以内的，按照基数标准加收1倍缴纳，同时冬季掘路的，按照基数标准加收2倍缴纳；冬季掘路的，按照基数标准加收1倍缴纳。</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依据：1.《城市道路管理条例》第三十三条第二款“新建、扩建、改建的城市道路交付使用后5年内、大修的城市道路竣工后3年内不得挖掘；因特殊情况需要挖掘的，须经县级以上城市人民政府批准。”</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2.《天津市城市道路管理条例》第二十九条“ 新建、改建和扩建的城市道路，在竣工后五年内不准挖掘。因地下管线事故进行紧急抢修的，按照有关规定收取道路挖掘修复费。其他原因确需挖掘的，按照有关规定增加收取道路挖掘修复费。</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冬季不准挖掘城市道路。确需挖掘的，按照有关规定增加收取道路挖掘修复费。”</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ascii="Times New Roman" w:eastAsia="黑体" w:cs="Times New Roman"/>
          <w:sz w:val="32"/>
          <w:szCs w:val="32"/>
        </w:rPr>
      </w:pPr>
      <w:r>
        <w:rPr>
          <w:rFonts w:hint="eastAsia" w:eastAsia="仿宋_GB2312"/>
          <w:kern w:val="0"/>
          <w:sz w:val="24"/>
          <w:szCs w:val="24"/>
          <w:lang w:val="en-US" w:eastAsia="zh-CN"/>
        </w:rPr>
        <w:t>3.《天津市城市道路桥梁设施保护规定》第二十二条“新建、改建和扩建的城市道路，在竣工后5年内不准挖掘。冬季不准挖掘城市道路。确需挖掘的，按照下列规定缴纳道路挖掘修复费：（一）地下管线事故进行紧急抢修的，按照道路挖掘修复费基数标准缴纳；（二）属于市重点建设项目和市人民政府确定的民心工程的，按照道路挖掘修复费基数标准的1倍至2倍缴纳；（三）其他确需挖掘道路的，按照道路挖掘修复费基数标准的2倍至5倍缴纳。”</w:t>
      </w:r>
    </w:p>
    <w:p>
      <w:pPr>
        <w:spacing w:line="547" w:lineRule="exact"/>
        <w:ind w:firstLine="640" w:firstLineChars="200"/>
        <w:jc w:val="left"/>
        <w:rPr>
          <w:rFonts w:ascii="Times New Roman" w:eastAsia="仿宋_GB2312" w:cs="Times New Roman"/>
          <w:sz w:val="32"/>
          <w:szCs w:val="32"/>
        </w:rPr>
      </w:pPr>
      <w:r>
        <w:rPr>
          <w:rFonts w:ascii="Times New Roman" w:eastAsia="黑体" w:cs="Times New Roman"/>
          <w:sz w:val="32"/>
          <w:szCs w:val="32"/>
        </w:rPr>
        <w:t>第十条</w:t>
      </w:r>
      <w:r>
        <w:rPr>
          <w:rFonts w:ascii="Times New Roman" w:hAnsi="Times New Roman" w:eastAsia="仿宋_GB2312" w:cs="Times New Roman"/>
          <w:sz w:val="32"/>
          <w:szCs w:val="32"/>
        </w:rPr>
        <w:t xml:space="preserve">  </w:t>
      </w:r>
      <w:r>
        <w:rPr>
          <w:rFonts w:ascii="Times New Roman" w:eastAsia="仿宋_GB2312" w:cs="Times New Roman"/>
          <w:sz w:val="32"/>
          <w:szCs w:val="32"/>
        </w:rPr>
        <w:t>在城市道路路面下采用顶管、拉管等非开挖工艺进行管线施工的，应当依法办理掘路许可手续。横向掘路的，宜采用非开挖方式进行。在施工过程中，掘路单位应随时对路面进行</w:t>
      </w:r>
      <w:r>
        <w:rPr>
          <w:rFonts w:ascii="Times New Roman" w:eastAsia="仿宋_GB2312" w:cs="Times New Roman"/>
          <w:strike w:val="0"/>
          <w:dstrike/>
          <w:sz w:val="32"/>
          <w:szCs w:val="32"/>
        </w:rPr>
        <w:t>检</w:t>
      </w:r>
      <w:r>
        <w:rPr>
          <w:rFonts w:hint="eastAsia" w:eastAsia="仿宋_GB2312" w:cs="Times New Roman"/>
          <w:b/>
          <w:bCs/>
          <w:sz w:val="32"/>
          <w:szCs w:val="32"/>
          <w:lang w:eastAsia="zh-CN"/>
        </w:rPr>
        <w:t>监</w:t>
      </w:r>
      <w:r>
        <w:rPr>
          <w:rFonts w:ascii="Times New Roman" w:eastAsia="仿宋_GB2312" w:cs="Times New Roman"/>
          <w:sz w:val="32"/>
          <w:szCs w:val="32"/>
        </w:rPr>
        <w:t>测，当路面产生沉降或开裂时，应立即停工并采取处置措施。非开挖</w:t>
      </w:r>
      <w:r>
        <w:rPr>
          <w:rFonts w:ascii="Times New Roman" w:eastAsia="仿宋_GB2312" w:cs="Times New Roman"/>
          <w:strike w:val="0"/>
          <w:dstrike w:val="0"/>
          <w:sz w:val="32"/>
          <w:szCs w:val="32"/>
        </w:rPr>
        <w:t>技术</w:t>
      </w:r>
      <w:r>
        <w:rPr>
          <w:rFonts w:ascii="Times New Roman" w:eastAsia="仿宋_GB2312" w:cs="Times New Roman"/>
          <w:sz w:val="32"/>
          <w:szCs w:val="32"/>
        </w:rPr>
        <w:t>施工期间及工程保质期内，因施工质量和技术操作等原因造成城市道路设施损坏的，掘路单位应当</w:t>
      </w:r>
      <w:r>
        <w:rPr>
          <w:rFonts w:ascii="Times New Roman" w:eastAsia="仿宋_GB2312" w:cs="Times New Roman"/>
          <w:strike w:val="0"/>
          <w:dstrike/>
          <w:sz w:val="32"/>
          <w:szCs w:val="32"/>
        </w:rPr>
        <w:t>负责</w:t>
      </w:r>
      <w:r>
        <w:rPr>
          <w:rFonts w:hint="eastAsia" w:eastAsia="仿宋_GB2312" w:cs="Times New Roman"/>
          <w:b/>
          <w:bCs/>
          <w:sz w:val="32"/>
          <w:szCs w:val="32"/>
          <w:lang w:eastAsia="zh-CN"/>
        </w:rPr>
        <w:t>给予</w:t>
      </w:r>
      <w:r>
        <w:rPr>
          <w:rFonts w:ascii="Times New Roman" w:eastAsia="仿宋_GB2312" w:cs="Times New Roman"/>
          <w:sz w:val="32"/>
          <w:szCs w:val="32"/>
        </w:rPr>
        <w:t>赔偿。</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依据：1.《天津市城市道路桥梁设施保护规定》第二十四条“在城市道路路面下采用顶管、拉管等非开挖工艺进行管线施工的，应当依法办理挖掘城市道路许可手续。”</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2.《城镇道路养护技术规范》（CJJ36-2016）11.1.9“城镇道路的管线敷设宜采用非开挖施工技术。”</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kern w:val="0"/>
          <w:sz w:val="24"/>
          <w:szCs w:val="24"/>
          <w:lang w:val="en-US" w:eastAsia="zh-CN"/>
        </w:rPr>
      </w:pPr>
      <w:r>
        <w:rPr>
          <w:rFonts w:hint="eastAsia" w:eastAsia="仿宋_GB2312"/>
          <w:kern w:val="0"/>
          <w:sz w:val="24"/>
          <w:szCs w:val="24"/>
          <w:lang w:val="en-US" w:eastAsia="zh-CN"/>
        </w:rPr>
        <w:t>3.参照《沈阳市城市道路挖掘管理办法》第十七条“</w:t>
      </w:r>
      <w:r>
        <w:rPr>
          <w:rFonts w:hint="default" w:eastAsia="仿宋_GB2312"/>
          <w:kern w:val="0"/>
          <w:sz w:val="24"/>
          <w:szCs w:val="24"/>
          <w:lang w:val="en-US" w:eastAsia="zh-CN"/>
        </w:rPr>
        <w:t>道路挖掘应当全面推广应用</w:t>
      </w:r>
      <w:r>
        <w:rPr>
          <w:rFonts w:hint="default" w:eastAsia="仿宋_GB2312"/>
          <w:kern w:val="0"/>
          <w:sz w:val="24"/>
          <w:szCs w:val="24"/>
          <w:lang w:val="en-US" w:eastAsia="zh-CN"/>
        </w:rPr>
        <w:fldChar w:fldCharType="begin"/>
      </w:r>
      <w:r>
        <w:rPr>
          <w:rFonts w:hint="default" w:eastAsia="仿宋_GB2312"/>
          <w:kern w:val="0"/>
          <w:sz w:val="24"/>
          <w:szCs w:val="24"/>
          <w:lang w:val="en-US" w:eastAsia="zh-CN"/>
        </w:rPr>
        <w:instrText xml:space="preserve"> HYPERLINK "https://baike.baidu.com/item/%E9%9D%9E%E5%BC%80%E6%8C%96%E6%8A%80%E6%9C%AF/2221550?fromModule=lemma_inlink" \t "https://baike.baidu.com/item/%E6%B2%88%E9%98%B3%E5%B8%82%E5%9F%8E%E5%B8%82%E9%81%93%E8%B7%AF%E6%8C%96%E6%8E%98%E7%AE%A1%E7%90%86%E5%8A%9E%E6%B3%95/_blank" </w:instrText>
      </w:r>
      <w:r>
        <w:rPr>
          <w:rFonts w:hint="default" w:eastAsia="仿宋_GB2312"/>
          <w:kern w:val="0"/>
          <w:sz w:val="24"/>
          <w:szCs w:val="24"/>
          <w:lang w:val="en-US" w:eastAsia="zh-CN"/>
        </w:rPr>
        <w:fldChar w:fldCharType="separate"/>
      </w:r>
      <w:r>
        <w:rPr>
          <w:rFonts w:hint="default" w:eastAsia="仿宋_GB2312"/>
          <w:kern w:val="0"/>
          <w:sz w:val="24"/>
          <w:szCs w:val="24"/>
          <w:lang w:val="en-US" w:eastAsia="zh-CN"/>
        </w:rPr>
        <w:t>非开挖技术</w:t>
      </w:r>
      <w:r>
        <w:rPr>
          <w:rFonts w:hint="default" w:eastAsia="仿宋_GB2312"/>
          <w:kern w:val="0"/>
          <w:sz w:val="24"/>
          <w:szCs w:val="24"/>
          <w:lang w:val="en-US" w:eastAsia="zh-CN"/>
        </w:rPr>
        <w:fldChar w:fldCharType="end"/>
      </w:r>
      <w:r>
        <w:rPr>
          <w:rFonts w:hint="default" w:eastAsia="仿宋_GB2312"/>
          <w:kern w:val="0"/>
          <w:sz w:val="24"/>
          <w:szCs w:val="24"/>
          <w:lang w:val="en-US" w:eastAsia="zh-CN"/>
        </w:rPr>
        <w:t>，凡可采用非开挖技术的，不得采用明挖施工方案；管线工程鼓励倡导科学合理的同管沟敷设。</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default" w:eastAsia="仿宋_GB2312"/>
          <w:kern w:val="0"/>
          <w:sz w:val="24"/>
          <w:szCs w:val="24"/>
          <w:lang w:val="en-US" w:eastAsia="zh-CN"/>
        </w:rPr>
        <w:t>非开挖技术工程施工应当比照道路挖掘进行管理，采取非开挖技术施工期间及工程保质期内，因施工质量和技术操作等原因出现塌陷事故的，道路挖掘单位应当及时进行无偿处置和恢复，并赔偿因此而造成的损失。</w:t>
      </w:r>
      <w:r>
        <w:rPr>
          <w:rFonts w:hint="eastAsia" w:eastAsia="仿宋_GB2312"/>
          <w:kern w:val="0"/>
          <w:sz w:val="24"/>
          <w:szCs w:val="24"/>
          <w:lang w:val="en-US" w:eastAsia="zh-CN"/>
        </w:rPr>
        <w:t>”</w:t>
      </w:r>
    </w:p>
    <w:p>
      <w:pPr>
        <w:spacing w:line="547" w:lineRule="exact"/>
        <w:ind w:firstLine="640" w:firstLineChars="200"/>
        <w:jc w:val="left"/>
        <w:rPr>
          <w:rFonts w:eastAsia="仿宋_GB2312"/>
          <w:kern w:val="0"/>
          <w:sz w:val="32"/>
          <w:szCs w:val="32"/>
        </w:rPr>
      </w:pPr>
      <w:r>
        <w:rPr>
          <w:rFonts w:eastAsia="黑体"/>
          <w:kern w:val="0"/>
          <w:sz w:val="32"/>
          <w:szCs w:val="32"/>
        </w:rPr>
        <w:t>第十一条</w:t>
      </w:r>
      <w:r>
        <w:rPr>
          <w:rFonts w:eastAsia="仿宋_GB2312"/>
          <w:kern w:val="0"/>
          <w:sz w:val="32"/>
          <w:szCs w:val="32"/>
        </w:rPr>
        <w:t xml:space="preserve">  已批准的掘路项目应按照批准的时间、位置、面积组织施工。掘路施工方案应周密，工期安排应合理。超出许可期限不开工的，需重新办理掘路许可手续；因气候、地质条件等特殊原因需要延长挖掘期限</w:t>
      </w:r>
      <w:r>
        <w:rPr>
          <w:rFonts w:hint="eastAsia" w:eastAsia="仿宋_GB2312"/>
          <w:b/>
          <w:bCs/>
          <w:kern w:val="0"/>
          <w:sz w:val="32"/>
          <w:szCs w:val="32"/>
          <w:lang w:eastAsia="zh-CN"/>
        </w:rPr>
        <w:t>、移动挖掘位置</w:t>
      </w:r>
      <w:r>
        <w:rPr>
          <w:rFonts w:eastAsia="仿宋_GB2312"/>
          <w:kern w:val="0"/>
          <w:sz w:val="32"/>
          <w:szCs w:val="32"/>
        </w:rPr>
        <w:t>或者扩大挖掘面积的，申请人应当及时办理变更</w:t>
      </w:r>
      <w:r>
        <w:rPr>
          <w:rFonts w:hint="eastAsia" w:eastAsia="仿宋_GB2312"/>
          <w:b/>
          <w:bCs/>
          <w:kern w:val="0"/>
          <w:sz w:val="32"/>
          <w:szCs w:val="32"/>
          <w:lang w:eastAsia="zh-CN"/>
        </w:rPr>
        <w:t>审批</w:t>
      </w:r>
      <w:r>
        <w:rPr>
          <w:rFonts w:eastAsia="仿宋_GB2312"/>
          <w:kern w:val="0"/>
          <w:sz w:val="32"/>
          <w:szCs w:val="32"/>
        </w:rPr>
        <w:t>手续。</w:t>
      </w:r>
    </w:p>
    <w:p>
      <w:pPr>
        <w:spacing w:line="547" w:lineRule="exact"/>
        <w:ind w:firstLine="640" w:firstLineChars="200"/>
        <w:jc w:val="left"/>
        <w:rPr>
          <w:rFonts w:eastAsia="仿宋_GB2312"/>
          <w:kern w:val="0"/>
          <w:sz w:val="32"/>
          <w:szCs w:val="32"/>
        </w:rPr>
      </w:pPr>
      <w:r>
        <w:rPr>
          <w:rFonts w:eastAsia="仿宋_GB2312"/>
          <w:kern w:val="0"/>
          <w:sz w:val="32"/>
          <w:szCs w:val="32"/>
        </w:rPr>
        <w:t>已批准的掘路项目，完工后实际的掘路面积小于批准的掘路面积或者由于某种原因不再实施掘路的，原收取道路挖掘修复费的部门应当按照实际情况退还相应的道路挖掘修复费用。</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lang w:eastAsia="zh-CN"/>
        </w:rPr>
      </w:pPr>
      <w:r>
        <w:rPr>
          <w:rFonts w:hint="eastAsia" w:eastAsia="仿宋_GB2312"/>
          <w:kern w:val="0"/>
          <w:sz w:val="24"/>
          <w:szCs w:val="24"/>
          <w:lang w:val="en-US" w:eastAsia="zh-CN"/>
        </w:rPr>
        <w:t>依据：1.《城市道路管理条例》第三十六条“经批准占用或者挖掘城市道路的，应当按照批准的位置、面积、期限占用或者挖掘。需要移动位置、扩大面积、延长时间的，应当提前办理变更审批手续。</w:t>
      </w:r>
      <w:r>
        <w:rPr>
          <w:rFonts w:hint="eastAsia" w:eastAsia="仿宋_GB2312"/>
          <w:kern w:val="0"/>
          <w:sz w:val="24"/>
          <w:lang w:eastAsia="zh-CN"/>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lang w:val="en-US" w:eastAsia="zh-CN"/>
        </w:rPr>
      </w:pPr>
      <w:r>
        <w:rPr>
          <w:rFonts w:hint="eastAsia" w:eastAsia="仿宋_GB2312"/>
          <w:kern w:val="0"/>
          <w:sz w:val="24"/>
          <w:szCs w:val="24"/>
          <w:lang w:val="en-US" w:eastAsia="zh-CN"/>
        </w:rPr>
        <w:t>2.《天津市城市道路管理条例》第三十条“挖掘城市道路的施工单位，应当按照批准挖掘的位置、面积和时间进行施工。需要移动位置、扩大面积、延长时间的，应当办理变更手续。</w:t>
      </w:r>
      <w:r>
        <w:rPr>
          <w:rFonts w:hint="eastAsia" w:eastAsia="仿宋_GB2312"/>
          <w:kern w:val="0"/>
          <w:sz w:val="24"/>
          <w:lang w:val="en-US" w:eastAsia="zh-CN"/>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eastAsia="黑体"/>
          <w:kern w:val="0"/>
          <w:sz w:val="32"/>
          <w:szCs w:val="32"/>
        </w:rPr>
      </w:pPr>
      <w:r>
        <w:rPr>
          <w:rFonts w:hint="eastAsia" w:eastAsia="仿宋_GB2312"/>
          <w:kern w:val="0"/>
          <w:sz w:val="24"/>
          <w:szCs w:val="24"/>
          <w:lang w:val="en-US" w:eastAsia="zh-CN"/>
        </w:rPr>
        <w:t>理由：结合实际，收取挖掘修复费后，对于实际掘路面积小于批准面积或批准后不再实施掘路的，应该退还相应的费用。</w:t>
      </w:r>
    </w:p>
    <w:p>
      <w:pPr>
        <w:spacing w:line="547" w:lineRule="exact"/>
        <w:ind w:firstLine="640" w:firstLineChars="200"/>
        <w:jc w:val="left"/>
        <w:rPr>
          <w:rFonts w:eastAsia="仿宋_GB2312"/>
          <w:sz w:val="32"/>
          <w:szCs w:val="32"/>
        </w:rPr>
      </w:pPr>
      <w:r>
        <w:rPr>
          <w:rFonts w:eastAsia="黑体"/>
          <w:kern w:val="0"/>
          <w:sz w:val="32"/>
          <w:szCs w:val="32"/>
        </w:rPr>
        <w:t>第十二条</w:t>
      </w:r>
      <w:r>
        <w:rPr>
          <w:rFonts w:eastAsia="仿宋_GB2312"/>
          <w:kern w:val="0"/>
          <w:sz w:val="32"/>
          <w:szCs w:val="32"/>
        </w:rPr>
        <w:t xml:space="preserve">  掘路施工前，掘路单位应查明施工区域内</w:t>
      </w:r>
      <w:r>
        <w:rPr>
          <w:rFonts w:hint="eastAsia" w:eastAsia="仿宋_GB2312"/>
          <w:b/>
          <w:bCs/>
          <w:kern w:val="0"/>
          <w:sz w:val="32"/>
          <w:szCs w:val="32"/>
          <w:lang w:eastAsia="zh-CN"/>
        </w:rPr>
        <w:t>相邻</w:t>
      </w:r>
      <w:r>
        <w:rPr>
          <w:rFonts w:eastAsia="仿宋_GB2312"/>
          <w:kern w:val="0"/>
          <w:sz w:val="32"/>
          <w:szCs w:val="32"/>
        </w:rPr>
        <w:t>路下管线及路内既有设施状况，制定有效的保护措施，并</w:t>
      </w:r>
      <w:r>
        <w:rPr>
          <w:rFonts w:eastAsia="仿宋_GB2312"/>
          <w:sz w:val="32"/>
          <w:szCs w:val="32"/>
        </w:rPr>
        <w:t>做好与掘路施工路段内各类管线及既有设施产权单位的结合工作，</w:t>
      </w:r>
      <w:r>
        <w:rPr>
          <w:rFonts w:eastAsia="仿宋_GB2312"/>
          <w:strike w:val="0"/>
          <w:dstrike/>
          <w:sz w:val="32"/>
          <w:szCs w:val="32"/>
        </w:rPr>
        <w:t>不得</w:t>
      </w:r>
      <w:r>
        <w:rPr>
          <w:rFonts w:hint="eastAsia" w:eastAsia="仿宋_GB2312"/>
          <w:b/>
          <w:bCs/>
          <w:sz w:val="32"/>
          <w:szCs w:val="32"/>
          <w:lang w:eastAsia="zh-CN"/>
        </w:rPr>
        <w:t>避免</w:t>
      </w:r>
      <w:r>
        <w:rPr>
          <w:rFonts w:eastAsia="仿宋_GB2312"/>
          <w:sz w:val="32"/>
          <w:szCs w:val="32"/>
        </w:rPr>
        <w:t>损坏原有路下管线及路内既有设施，造成损坏的，由掘路单位</w:t>
      </w:r>
      <w:r>
        <w:rPr>
          <w:rFonts w:eastAsia="仿宋_GB2312"/>
          <w:strike w:val="0"/>
          <w:dstrike/>
          <w:sz w:val="32"/>
          <w:szCs w:val="32"/>
        </w:rPr>
        <w:t>负责</w:t>
      </w:r>
      <w:r>
        <w:rPr>
          <w:rFonts w:hint="eastAsia" w:eastAsia="仿宋_GB2312"/>
          <w:b/>
          <w:bCs/>
          <w:sz w:val="32"/>
          <w:szCs w:val="32"/>
          <w:lang w:eastAsia="zh-CN"/>
        </w:rPr>
        <w:t>给予</w:t>
      </w:r>
      <w:r>
        <w:rPr>
          <w:rFonts w:eastAsia="仿宋_GB2312"/>
          <w:sz w:val="32"/>
          <w:szCs w:val="32"/>
        </w:rPr>
        <w:t>赔偿。</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sz w:val="32"/>
          <w:szCs w:val="32"/>
          <w:lang w:val="en-US"/>
        </w:rPr>
      </w:pPr>
      <w:r>
        <w:rPr>
          <w:rFonts w:hint="eastAsia" w:eastAsia="仿宋_GB2312"/>
          <w:kern w:val="0"/>
          <w:sz w:val="24"/>
          <w:szCs w:val="24"/>
          <w:lang w:val="en-US" w:eastAsia="zh-CN"/>
        </w:rPr>
        <w:t>依据：</w:t>
      </w:r>
      <w:r>
        <w:rPr>
          <w:rFonts w:hint="eastAsia" w:eastAsia="仿宋_GB2312"/>
          <w:sz w:val="24"/>
        </w:rPr>
        <w:t>《城镇道路养护技术规范》</w:t>
      </w:r>
      <w:r>
        <w:rPr>
          <w:rFonts w:hint="eastAsia" w:eastAsia="仿宋_GB2312"/>
          <w:kern w:val="0"/>
          <w:sz w:val="24"/>
          <w:szCs w:val="24"/>
          <w:lang w:val="en-US" w:eastAsia="zh-CN"/>
        </w:rPr>
        <w:t>（CJJ36-2016）11.1.1“掘路前应查明地下管线状况，挖槽时不得损坏原有的地下管线。”</w:t>
      </w:r>
    </w:p>
    <w:p>
      <w:pPr>
        <w:spacing w:line="547" w:lineRule="exact"/>
        <w:ind w:firstLine="640" w:firstLineChars="200"/>
        <w:rPr>
          <w:rFonts w:eastAsia="仿宋_GB2312"/>
          <w:kern w:val="0"/>
          <w:sz w:val="32"/>
          <w:szCs w:val="32"/>
        </w:rPr>
      </w:pPr>
      <w:r>
        <w:rPr>
          <w:rFonts w:eastAsia="黑体"/>
          <w:sz w:val="32"/>
          <w:szCs w:val="32"/>
        </w:rPr>
        <w:t xml:space="preserve">第十三条  </w:t>
      </w:r>
      <w:r>
        <w:rPr>
          <w:rFonts w:eastAsia="仿宋_GB2312"/>
          <w:sz w:val="32"/>
          <w:szCs w:val="32"/>
        </w:rPr>
        <w:t>掘路施工应符合城市道路养护技术规范要求。</w:t>
      </w:r>
      <w:r>
        <w:rPr>
          <w:rFonts w:eastAsia="仿宋_GB2312"/>
          <w:kern w:val="0"/>
          <w:sz w:val="32"/>
          <w:szCs w:val="32"/>
        </w:rPr>
        <w:t>开挖断面不得上窄下宽、掏空作业，深层开挖的沟槽或邻近路段重型车辆较多的沟槽应采取确保沟槽稳定的措施；</w:t>
      </w:r>
      <w:r>
        <w:rPr>
          <w:rFonts w:eastAsia="仿宋_GB2312"/>
          <w:sz w:val="32"/>
          <w:szCs w:val="32"/>
        </w:rPr>
        <w:t>掘路宽度应满足压实机械宽度要求，槽底最小宽度宜为所埋设施的外侧宽度加两侧夯实机具的工作宽</w:t>
      </w:r>
      <w:r>
        <w:rPr>
          <w:rFonts w:eastAsia="仿宋_GB2312"/>
          <w:kern w:val="0"/>
          <w:sz w:val="32"/>
          <w:szCs w:val="32"/>
        </w:rPr>
        <w:t>度；掘路埋设各种管线的管顶标高应低于路面结构以下500mm，否则，应采取加固措施。掘路过程中，应做好对掘路周边城市道路设施的保护，造成周边城市道路设施损坏的，掘路单位应予以赔偿。</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kern w:val="0"/>
          <w:sz w:val="32"/>
          <w:szCs w:val="32"/>
          <w:lang w:val="en-US" w:eastAsia="zh-CN"/>
        </w:rPr>
      </w:pPr>
      <w:r>
        <w:rPr>
          <w:rFonts w:hint="eastAsia" w:eastAsia="仿宋_GB2312"/>
          <w:kern w:val="0"/>
          <w:sz w:val="24"/>
          <w:szCs w:val="24"/>
          <w:lang w:val="en-US" w:eastAsia="zh-CN"/>
        </w:rPr>
        <w:t>依据：</w:t>
      </w:r>
      <w:r>
        <w:rPr>
          <w:rFonts w:hint="eastAsia" w:eastAsia="仿宋_GB2312"/>
          <w:sz w:val="24"/>
        </w:rPr>
        <w:t>《城镇道路养护技术规范》</w:t>
      </w:r>
      <w:r>
        <w:rPr>
          <w:rFonts w:hint="eastAsia" w:eastAsia="仿宋_GB2312"/>
          <w:kern w:val="0"/>
          <w:sz w:val="24"/>
          <w:szCs w:val="24"/>
          <w:lang w:val="en-US" w:eastAsia="zh-CN"/>
        </w:rPr>
        <w:t>（CJJ36-2016）11.1.5“掘路埋设各种管线的管顶标高应低于路面结构以下500mm，否则，应采取加固措施。”11.1.6“城镇道路的掘路开挖断面严禁上窄下宽。道路结构修复时应满足其使用功能和结构安全。”11.1.3“掘路的槽底最小宽度宜为所埋设施的外侧宽度加两侧夯实机具的工作宽度。”</w:t>
      </w:r>
    </w:p>
    <w:p>
      <w:pPr>
        <w:spacing w:line="547" w:lineRule="exact"/>
        <w:ind w:firstLine="640" w:firstLineChars="200"/>
        <w:jc w:val="left"/>
        <w:rPr>
          <w:rFonts w:eastAsia="仿宋_GB2312"/>
          <w:kern w:val="0"/>
          <w:sz w:val="32"/>
          <w:szCs w:val="32"/>
        </w:rPr>
      </w:pPr>
      <w:r>
        <w:rPr>
          <w:rFonts w:eastAsia="黑体"/>
          <w:kern w:val="0"/>
          <w:sz w:val="32"/>
          <w:szCs w:val="32"/>
        </w:rPr>
        <w:t>第十四条</w:t>
      </w:r>
      <w:r>
        <w:rPr>
          <w:rFonts w:eastAsia="仿宋_GB2312"/>
          <w:kern w:val="0"/>
          <w:sz w:val="32"/>
          <w:szCs w:val="32"/>
        </w:rPr>
        <w:t xml:space="preserve">  掘路单位在施工过程中，需全程做好文明施工</w:t>
      </w:r>
      <w:r>
        <w:rPr>
          <w:rFonts w:eastAsia="仿宋_GB2312"/>
          <w:strike w:val="0"/>
          <w:dstrike/>
          <w:kern w:val="0"/>
          <w:sz w:val="32"/>
          <w:szCs w:val="32"/>
        </w:rPr>
        <w:t>和</w:t>
      </w:r>
      <w:r>
        <w:rPr>
          <w:rFonts w:eastAsia="仿宋_GB2312"/>
          <w:kern w:val="0"/>
          <w:sz w:val="32"/>
          <w:szCs w:val="32"/>
        </w:rPr>
        <w:t>扬尘控制</w:t>
      </w:r>
      <w:r>
        <w:rPr>
          <w:rFonts w:hint="eastAsia" w:eastAsia="仿宋_GB2312"/>
          <w:b/>
          <w:bCs/>
          <w:kern w:val="0"/>
          <w:sz w:val="32"/>
          <w:szCs w:val="32"/>
          <w:lang w:eastAsia="zh-CN"/>
        </w:rPr>
        <w:t>和安全防护</w:t>
      </w:r>
      <w:r>
        <w:rPr>
          <w:rFonts w:eastAsia="仿宋_GB2312"/>
          <w:kern w:val="0"/>
          <w:sz w:val="32"/>
          <w:szCs w:val="32"/>
        </w:rPr>
        <w:t>措施，</w:t>
      </w:r>
      <w:r>
        <w:rPr>
          <w:rFonts w:eastAsia="仿宋_GB2312"/>
          <w:sz w:val="32"/>
          <w:szCs w:val="32"/>
        </w:rPr>
        <w:t>降低对周围环境的影响</w:t>
      </w:r>
      <w:r>
        <w:rPr>
          <w:rFonts w:eastAsia="仿宋_GB2312"/>
          <w:kern w:val="0"/>
          <w:sz w:val="32"/>
          <w:szCs w:val="32"/>
        </w:rPr>
        <w:t>。应符合下列要求：</w:t>
      </w:r>
    </w:p>
    <w:p>
      <w:pPr>
        <w:spacing w:line="547" w:lineRule="exact"/>
        <w:ind w:firstLine="640" w:firstLineChars="200"/>
        <w:rPr>
          <w:rFonts w:eastAsia="仿宋_GB2312"/>
          <w:kern w:val="0"/>
          <w:sz w:val="32"/>
          <w:szCs w:val="32"/>
        </w:rPr>
      </w:pPr>
      <w:r>
        <w:rPr>
          <w:rFonts w:eastAsia="仿宋_GB2312"/>
          <w:kern w:val="0"/>
          <w:sz w:val="32"/>
          <w:szCs w:val="32"/>
        </w:rPr>
        <w:t>（一）掘路施工现场安装封闭连续围挡。断交施工的围挡高度1.8米；不断交施工的围挡高度1.2米。围挡规格颜色统一，与地面结合紧密、无空隙，并保持稳固、安全、整齐、洁净；</w:t>
      </w:r>
    </w:p>
    <w:p>
      <w:pPr>
        <w:spacing w:line="547" w:lineRule="exact"/>
        <w:ind w:firstLine="640" w:firstLineChars="200"/>
        <w:rPr>
          <w:rFonts w:eastAsia="仿宋_GB2312"/>
          <w:kern w:val="0"/>
          <w:sz w:val="32"/>
          <w:szCs w:val="32"/>
        </w:rPr>
      </w:pPr>
      <w:r>
        <w:rPr>
          <w:rFonts w:eastAsia="仿宋_GB2312"/>
          <w:kern w:val="0"/>
          <w:sz w:val="32"/>
          <w:szCs w:val="32"/>
        </w:rPr>
        <w:t>（二）施工现场应设置明显</w:t>
      </w:r>
      <w:r>
        <w:rPr>
          <w:rFonts w:eastAsia="仿宋_GB2312"/>
          <w:strike w:val="0"/>
          <w:dstrike/>
          <w:kern w:val="0"/>
          <w:sz w:val="32"/>
          <w:szCs w:val="32"/>
        </w:rPr>
        <w:t>警示</w:t>
      </w:r>
      <w:r>
        <w:rPr>
          <w:rFonts w:eastAsia="仿宋_GB2312"/>
          <w:kern w:val="0"/>
          <w:sz w:val="32"/>
          <w:szCs w:val="32"/>
        </w:rPr>
        <w:t>标志</w:t>
      </w:r>
      <w:r>
        <w:rPr>
          <w:rFonts w:eastAsia="仿宋_GB2312"/>
          <w:strike w:val="0"/>
          <w:dstrike/>
          <w:kern w:val="0"/>
          <w:sz w:val="32"/>
          <w:szCs w:val="32"/>
        </w:rPr>
        <w:t>及交通导向标志</w:t>
      </w:r>
      <w:r>
        <w:rPr>
          <w:rFonts w:eastAsia="仿宋_GB2312"/>
          <w:kern w:val="0"/>
          <w:sz w:val="32"/>
          <w:szCs w:val="32"/>
        </w:rPr>
        <w:t>，</w:t>
      </w:r>
      <w:r>
        <w:rPr>
          <w:rFonts w:hint="eastAsia" w:eastAsia="仿宋_GB2312"/>
          <w:b/>
          <w:bCs/>
          <w:kern w:val="0"/>
          <w:sz w:val="32"/>
          <w:szCs w:val="32"/>
          <w:lang w:eastAsia="zh-CN"/>
        </w:rPr>
        <w:t>并采取安全防范措施，</w:t>
      </w:r>
      <w:r>
        <w:rPr>
          <w:rFonts w:eastAsia="仿宋_GB2312"/>
          <w:strike w:val="0"/>
          <w:dstrike/>
          <w:kern w:val="0"/>
          <w:sz w:val="32"/>
          <w:szCs w:val="32"/>
        </w:rPr>
        <w:t>且在醒目位置设置公示牌，公示内容包括挖掘城市道路许可证、工程概况、责任单位和责任人、施工期限、范围、监督电话、扬尘控制措施等相关信息</w:t>
      </w:r>
      <w:r>
        <w:rPr>
          <w:rFonts w:eastAsia="仿宋_GB2312"/>
          <w:kern w:val="0"/>
          <w:sz w:val="32"/>
          <w:szCs w:val="32"/>
        </w:rPr>
        <w:t>；</w:t>
      </w:r>
      <w:r>
        <w:rPr>
          <w:rFonts w:hint="eastAsia" w:eastAsia="仿宋_GB2312"/>
          <w:b/>
          <w:bCs/>
          <w:kern w:val="0"/>
          <w:sz w:val="32"/>
          <w:szCs w:val="32"/>
          <w:lang w:val="en-US" w:eastAsia="zh-CN"/>
        </w:rPr>
        <w:t>将施工现场的责任单位和责任人，许可的机关、期限、范围和监督电话等相关信息以公示簿、标志牌等方式在现场予以公开，接受社会监督；</w:t>
      </w:r>
    </w:p>
    <w:p>
      <w:pPr>
        <w:spacing w:line="547" w:lineRule="exact"/>
        <w:ind w:firstLine="640" w:firstLineChars="200"/>
        <w:jc w:val="left"/>
        <w:rPr>
          <w:rFonts w:eastAsia="仿宋_GB2312"/>
          <w:kern w:val="0"/>
          <w:sz w:val="32"/>
          <w:szCs w:val="32"/>
        </w:rPr>
      </w:pPr>
      <w:r>
        <w:rPr>
          <w:rFonts w:eastAsia="仿宋_GB2312"/>
          <w:kern w:val="0"/>
          <w:sz w:val="32"/>
          <w:szCs w:val="32"/>
        </w:rPr>
        <w:t>（三）工程围挡外不得存放工程渣土及材料，现场渣土及散体物料须采取苫盖措施；</w:t>
      </w:r>
    </w:p>
    <w:p>
      <w:pPr>
        <w:spacing w:line="547" w:lineRule="exact"/>
        <w:ind w:firstLine="640" w:firstLineChars="200"/>
        <w:jc w:val="left"/>
        <w:rPr>
          <w:rFonts w:eastAsia="仿宋_GB2312"/>
          <w:sz w:val="32"/>
          <w:szCs w:val="32"/>
        </w:rPr>
      </w:pPr>
      <w:r>
        <w:rPr>
          <w:rFonts w:eastAsia="仿宋_GB2312"/>
          <w:kern w:val="0"/>
          <w:sz w:val="32"/>
          <w:szCs w:val="32"/>
        </w:rPr>
        <w:t>（四）横向掘路施工，宜</w:t>
      </w:r>
      <w:r>
        <w:rPr>
          <w:rFonts w:eastAsia="仿宋_GB2312"/>
          <w:sz w:val="32"/>
          <w:szCs w:val="32"/>
        </w:rPr>
        <w:t>采取“白天保通行、夜间施工”的方式，通行期间应使用满足行车安全强度要求的钢板铺垫，钢板应与路面接触紧密、平顺、无变形、无翘起，且紧贴钢板上下行两侧设置减速带，减速带与路面进行固定；</w:t>
      </w:r>
    </w:p>
    <w:p>
      <w:pPr>
        <w:spacing w:line="547" w:lineRule="exact"/>
        <w:ind w:firstLine="640" w:firstLineChars="200"/>
        <w:jc w:val="left"/>
        <w:rPr>
          <w:rFonts w:eastAsia="仿宋_GB2312"/>
          <w:sz w:val="32"/>
          <w:szCs w:val="32"/>
        </w:rPr>
      </w:pPr>
      <w:r>
        <w:rPr>
          <w:rFonts w:eastAsia="仿宋_GB2312"/>
          <w:sz w:val="32"/>
          <w:szCs w:val="32"/>
        </w:rPr>
        <w:t>（五）土石方施工过程中，须采取喷淋降尘等湿法作业措施；</w:t>
      </w:r>
    </w:p>
    <w:p>
      <w:pPr>
        <w:spacing w:line="547" w:lineRule="exact"/>
        <w:ind w:firstLine="640" w:firstLineChars="200"/>
        <w:jc w:val="left"/>
        <w:rPr>
          <w:rFonts w:eastAsia="仿宋_GB2312"/>
          <w:sz w:val="32"/>
          <w:szCs w:val="32"/>
        </w:rPr>
      </w:pPr>
      <w:r>
        <w:rPr>
          <w:rFonts w:eastAsia="仿宋_GB2312"/>
          <w:sz w:val="32"/>
          <w:szCs w:val="32"/>
        </w:rPr>
        <w:t>（六）渣土</w:t>
      </w:r>
      <w:r>
        <w:rPr>
          <w:rFonts w:eastAsia="仿宋_GB2312"/>
          <w:strike w:val="0"/>
          <w:dstrike/>
          <w:sz w:val="32"/>
          <w:szCs w:val="32"/>
        </w:rPr>
        <w:t>应</w:t>
      </w:r>
      <w:r>
        <w:rPr>
          <w:rFonts w:hint="eastAsia" w:eastAsia="仿宋_GB2312"/>
          <w:b/>
          <w:bCs/>
          <w:sz w:val="32"/>
          <w:szCs w:val="32"/>
          <w:lang w:eastAsia="zh-CN"/>
        </w:rPr>
        <w:t>宜</w:t>
      </w:r>
      <w:r>
        <w:rPr>
          <w:rFonts w:eastAsia="仿宋_GB2312"/>
          <w:sz w:val="32"/>
          <w:szCs w:val="32"/>
        </w:rPr>
        <w:t>随开挖随清运，运输车辆应平槽、密闭、苫盖运输；</w:t>
      </w:r>
    </w:p>
    <w:p>
      <w:pPr>
        <w:spacing w:line="547" w:lineRule="exact"/>
        <w:ind w:firstLine="640" w:firstLineChars="200"/>
        <w:jc w:val="left"/>
        <w:rPr>
          <w:rFonts w:eastAsia="仿宋_GB2312"/>
          <w:sz w:val="32"/>
          <w:szCs w:val="32"/>
        </w:rPr>
      </w:pPr>
      <w:r>
        <w:rPr>
          <w:rFonts w:eastAsia="仿宋_GB2312"/>
          <w:sz w:val="32"/>
          <w:szCs w:val="32"/>
        </w:rPr>
        <w:t>（七）施工作业区域及围挡外周边道路应及时清扫，并采取洒水、冲洗措施；</w:t>
      </w:r>
    </w:p>
    <w:p>
      <w:pPr>
        <w:spacing w:line="547" w:lineRule="exact"/>
        <w:ind w:firstLine="640" w:firstLineChars="200"/>
        <w:jc w:val="left"/>
        <w:rPr>
          <w:rFonts w:eastAsia="仿宋_GB2312"/>
          <w:strike w:val="0"/>
          <w:dstrike/>
          <w:sz w:val="32"/>
          <w:szCs w:val="32"/>
        </w:rPr>
      </w:pPr>
      <w:r>
        <w:rPr>
          <w:rFonts w:eastAsia="仿宋_GB2312"/>
          <w:strike w:val="0"/>
          <w:dstrike/>
          <w:sz w:val="32"/>
          <w:szCs w:val="32"/>
        </w:rPr>
        <w:t>（八）施工工地禁止进行现场混凝土</w:t>
      </w:r>
      <w:r>
        <w:rPr>
          <w:rFonts w:hint="eastAsia" w:eastAsia="仿宋_GB2312"/>
          <w:b/>
          <w:bCs/>
          <w:strike w:val="0"/>
          <w:dstrike/>
          <w:sz w:val="32"/>
          <w:szCs w:val="32"/>
          <w:lang w:eastAsia="zh-CN"/>
        </w:rPr>
        <w:t>、砂浆</w:t>
      </w:r>
      <w:r>
        <w:rPr>
          <w:rFonts w:eastAsia="仿宋_GB2312"/>
          <w:strike w:val="0"/>
          <w:dstrike/>
          <w:sz w:val="32"/>
          <w:szCs w:val="32"/>
        </w:rPr>
        <w:t>搅拌。在施工现场设置砂浆搅拌机的，应当配备降尘防尘装置；</w:t>
      </w:r>
    </w:p>
    <w:p>
      <w:pPr>
        <w:spacing w:line="547" w:lineRule="exact"/>
        <w:ind w:firstLine="640" w:firstLineChars="200"/>
        <w:jc w:val="left"/>
        <w:rPr>
          <w:rFonts w:eastAsia="仿宋_GB2312"/>
          <w:sz w:val="32"/>
          <w:szCs w:val="32"/>
        </w:rPr>
      </w:pPr>
      <w:r>
        <w:rPr>
          <w:rFonts w:eastAsia="仿宋_GB2312"/>
          <w:strike w:val="0"/>
          <w:dstrike/>
          <w:sz w:val="32"/>
          <w:szCs w:val="32"/>
        </w:rPr>
        <w:t>（九）</w:t>
      </w:r>
      <w:r>
        <w:rPr>
          <w:rFonts w:hint="eastAsia" w:eastAsia="仿宋_GB2312"/>
          <w:b/>
          <w:bCs/>
          <w:sz w:val="32"/>
          <w:szCs w:val="32"/>
          <w:lang w:eastAsia="zh-CN"/>
        </w:rPr>
        <w:t>（八）</w:t>
      </w:r>
      <w:r>
        <w:rPr>
          <w:rFonts w:eastAsia="仿宋_GB2312"/>
          <w:sz w:val="32"/>
          <w:szCs w:val="32"/>
        </w:rPr>
        <w:t>法律、法规</w:t>
      </w:r>
      <w:r>
        <w:rPr>
          <w:rFonts w:eastAsia="仿宋_GB2312"/>
          <w:strike w:val="0"/>
          <w:dstrike/>
          <w:sz w:val="32"/>
          <w:szCs w:val="32"/>
        </w:rPr>
        <w:t>和</w:t>
      </w:r>
      <w:r>
        <w:rPr>
          <w:rFonts w:hint="eastAsia" w:eastAsia="仿宋_GB2312"/>
          <w:strike w:val="0"/>
          <w:dstrike w:val="0"/>
          <w:sz w:val="32"/>
          <w:szCs w:val="32"/>
          <w:lang w:eastAsia="zh-CN"/>
        </w:rPr>
        <w:t>、</w:t>
      </w:r>
      <w:r>
        <w:rPr>
          <w:rFonts w:eastAsia="仿宋_GB2312"/>
          <w:sz w:val="32"/>
          <w:szCs w:val="32"/>
        </w:rPr>
        <w:t>规章</w:t>
      </w:r>
      <w:r>
        <w:rPr>
          <w:rFonts w:hint="eastAsia" w:eastAsia="仿宋_GB2312"/>
          <w:b/>
          <w:bCs/>
          <w:sz w:val="32"/>
          <w:szCs w:val="32"/>
          <w:lang w:eastAsia="zh-CN"/>
        </w:rPr>
        <w:t>及有关规范标准</w:t>
      </w:r>
      <w:r>
        <w:rPr>
          <w:rFonts w:eastAsia="仿宋_GB2312"/>
          <w:sz w:val="32"/>
          <w:szCs w:val="32"/>
        </w:rPr>
        <w:t>规定的其他要求。</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sz w:val="24"/>
          <w:lang w:val="en-US" w:eastAsia="zh-CN"/>
        </w:rPr>
      </w:pPr>
      <w:r>
        <w:rPr>
          <w:rFonts w:hint="eastAsia" w:eastAsia="仿宋_GB2312"/>
          <w:sz w:val="24"/>
          <w:lang w:val="en-US" w:eastAsia="zh-CN"/>
        </w:rPr>
        <w:t>依据：1.</w:t>
      </w:r>
      <w:r>
        <w:rPr>
          <w:rFonts w:hint="eastAsia" w:eastAsia="仿宋_GB2312"/>
          <w:sz w:val="24"/>
          <w:lang w:eastAsia="zh-CN"/>
        </w:rPr>
        <w:t>《天津市城市道路管理条例》第三十一条“城市道路挖掘施工现场应当设置明显标志，并采取安全防范措施，保证交通安全和环境整洁。竣工后，施工单位</w:t>
      </w:r>
      <w:r>
        <w:rPr>
          <w:rFonts w:hint="eastAsia" w:eastAsia="仿宋_GB2312"/>
          <w:sz w:val="24"/>
          <w:lang w:val="en-US" w:eastAsia="zh-CN"/>
        </w:rPr>
        <w:t>应当负责将路面清理干净，并在三日内通知城市道路管理部门检查验收。”</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sz w:val="24"/>
          <w:lang w:val="en-US" w:eastAsia="zh-CN"/>
        </w:rPr>
      </w:pPr>
      <w:r>
        <w:rPr>
          <w:rFonts w:hint="eastAsia" w:eastAsia="仿宋_GB2312"/>
          <w:sz w:val="24"/>
          <w:lang w:val="en-US" w:eastAsia="zh-CN"/>
        </w:rPr>
        <w:t>2.《天津市城市道路桥梁设施保护规定》第二十五条“因建设工程占用、挖掘城市道路的，应当将施工现场的责任单位和责任人，许可的机关、期限、范围和监督电话等相关信息以公示簿、标志牌等方式在现场予以公开，接受社会监督。”</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sz w:val="24"/>
          <w:lang w:val="en-US" w:eastAsia="zh-CN"/>
        </w:rPr>
      </w:pPr>
      <w:r>
        <w:rPr>
          <w:rFonts w:hint="eastAsia" w:eastAsia="仿宋_GB2312"/>
          <w:sz w:val="24"/>
          <w:lang w:val="en-US" w:eastAsia="zh-CN"/>
        </w:rPr>
        <w:t>3.《天津市大气污染防治条例》第六十一条“建设工程、房屋拆除工程、市政道路工程、水务工程、园林绿化工程等施工现场，施工单位应当按照有关规定，采取设置围挡、苫盖、道路硬化、喷淋、冲洗等措施防治扬尘污染。”第六十四条“运输企业运输工程渣土、矿粉、砂石、灰浆、建筑垃圾等散装、流体物料的，应当采用专用车辆密闭运输，并按照指定的时间、区域和路线行驶。”</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sz w:val="24"/>
          <w:lang w:val="en-US" w:eastAsia="zh-CN"/>
        </w:rPr>
      </w:pPr>
      <w:r>
        <w:rPr>
          <w:rFonts w:hint="eastAsia" w:eastAsia="仿宋_GB2312"/>
          <w:sz w:val="24"/>
          <w:lang w:val="en-US" w:eastAsia="zh-CN"/>
        </w:rPr>
        <w:t>4.《市住房城乡建设委关于进一步加强地下管线保护工作的通知》（2021年8月25日印发）、《市安委会办公室关于进一步加强地下管线保护工作的通知》（2021年9月9日印发）</w:t>
      </w:r>
    </w:p>
    <w:p>
      <w:pPr>
        <w:spacing w:line="547" w:lineRule="exact"/>
        <w:ind w:firstLine="640" w:firstLineChars="200"/>
        <w:jc w:val="left"/>
        <w:rPr>
          <w:rFonts w:eastAsia="仿宋_GB2312"/>
          <w:kern w:val="0"/>
          <w:sz w:val="32"/>
          <w:szCs w:val="32"/>
        </w:rPr>
      </w:pPr>
      <w:r>
        <w:rPr>
          <w:rFonts w:eastAsia="黑体"/>
          <w:kern w:val="0"/>
          <w:sz w:val="32"/>
          <w:szCs w:val="32"/>
        </w:rPr>
        <w:t>第十五条</w:t>
      </w:r>
      <w:r>
        <w:rPr>
          <w:rFonts w:eastAsia="仿宋_GB2312"/>
          <w:kern w:val="0"/>
          <w:sz w:val="32"/>
          <w:szCs w:val="32"/>
        </w:rPr>
        <w:t xml:space="preserve">  掘路施工，应采用机具切割边线，后开挖沟槽的方式，确保沟槽边缘整齐、平顺。</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32"/>
          <w:szCs w:val="32"/>
          <w:lang w:eastAsia="zh-CN"/>
        </w:rPr>
      </w:pPr>
      <w:r>
        <w:rPr>
          <w:rFonts w:hint="eastAsia" w:eastAsia="仿宋_GB2312"/>
          <w:kern w:val="0"/>
          <w:sz w:val="24"/>
          <w:szCs w:val="24"/>
          <w:lang w:val="en-US" w:eastAsia="zh-CN"/>
        </w:rPr>
        <w:t>理由：</w:t>
      </w:r>
      <w:r>
        <w:rPr>
          <w:rFonts w:hint="eastAsia" w:eastAsia="仿宋_GB2312"/>
          <w:sz w:val="24"/>
        </w:rPr>
        <w:t>结合实际需要，同时也减少对周边道路的扰动</w:t>
      </w:r>
      <w:r>
        <w:rPr>
          <w:rFonts w:hint="eastAsia" w:eastAsia="仿宋_GB2312"/>
          <w:sz w:val="24"/>
          <w:lang w:eastAsia="zh-CN"/>
        </w:rPr>
        <w:t>、损坏。</w:t>
      </w:r>
    </w:p>
    <w:p>
      <w:pPr>
        <w:spacing w:line="547" w:lineRule="exact"/>
        <w:ind w:firstLine="640" w:firstLineChars="200"/>
        <w:jc w:val="left"/>
        <w:rPr>
          <w:rFonts w:eastAsia="仿宋_GB2312"/>
          <w:kern w:val="0"/>
          <w:sz w:val="32"/>
          <w:szCs w:val="32"/>
        </w:rPr>
      </w:pPr>
      <w:r>
        <w:rPr>
          <w:rFonts w:eastAsia="黑体"/>
          <w:kern w:val="0"/>
          <w:sz w:val="32"/>
          <w:szCs w:val="32"/>
        </w:rPr>
        <w:t>第十六条</w:t>
      </w:r>
      <w:r>
        <w:rPr>
          <w:rFonts w:eastAsia="仿宋_GB2312"/>
          <w:kern w:val="0"/>
          <w:sz w:val="32"/>
          <w:szCs w:val="32"/>
        </w:rPr>
        <w:t xml:space="preserve">  掘路长度超过200米的，应采用分段施工。</w:t>
      </w:r>
      <w:r>
        <w:rPr>
          <w:rFonts w:hint="eastAsia" w:eastAsia="仿宋_GB2312"/>
          <w:b/>
          <w:bCs/>
          <w:kern w:val="0"/>
          <w:sz w:val="32"/>
          <w:szCs w:val="32"/>
          <w:lang w:eastAsia="zh-CN"/>
        </w:rPr>
        <w:t>除施工工艺、技术标准等特殊情况外，</w:t>
      </w:r>
      <w:r>
        <w:rPr>
          <w:rFonts w:eastAsia="仿宋_GB2312"/>
          <w:kern w:val="0"/>
          <w:sz w:val="32"/>
          <w:szCs w:val="32"/>
        </w:rPr>
        <w:t>每段长度应控制在100米以内。</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依据：按照天津市污染防治攻坚战行动要求，对各类长距离市政、城市道路、水利等线性工程，合理缩短施工距离，实行分段施工，并同步落实好扬尘防控措施。</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kern w:val="0"/>
          <w:sz w:val="24"/>
          <w:szCs w:val="24"/>
          <w:lang w:val="en-US" w:eastAsia="zh-CN"/>
        </w:rPr>
      </w:pPr>
      <w:r>
        <w:rPr>
          <w:rFonts w:hint="eastAsia" w:eastAsia="仿宋_GB2312"/>
          <w:kern w:val="0"/>
          <w:sz w:val="24"/>
          <w:szCs w:val="24"/>
          <w:lang w:val="en-US" w:eastAsia="zh-CN"/>
        </w:rPr>
        <w:t>参照《沈阳市城市道路挖掘管理办法》第十一条“</w:t>
      </w:r>
      <w:r>
        <w:rPr>
          <w:rFonts w:hint="default" w:eastAsia="仿宋_GB2312"/>
          <w:kern w:val="0"/>
          <w:sz w:val="24"/>
          <w:szCs w:val="24"/>
          <w:lang w:val="en-US" w:eastAsia="zh-CN"/>
        </w:rPr>
        <w:t>道路挖掘工程应当实施分段挖掘施工、分段恢复道路、分段质量验收。除特殊情况，经市政行政主管部门同意外，每段挖掘长度不得超过100米。</w:t>
      </w:r>
      <w:r>
        <w:rPr>
          <w:rFonts w:hint="eastAsia" w:eastAsia="仿宋_GB2312"/>
          <w:kern w:val="0"/>
          <w:sz w:val="24"/>
          <w:szCs w:val="24"/>
          <w:lang w:val="en-US" w:eastAsia="zh-CN"/>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kern w:val="0"/>
          <w:sz w:val="24"/>
          <w:szCs w:val="24"/>
          <w:lang w:val="en-US" w:eastAsia="zh-CN"/>
        </w:rPr>
      </w:pPr>
      <w:r>
        <w:rPr>
          <w:rFonts w:hint="eastAsia" w:eastAsia="仿宋_GB2312"/>
          <w:kern w:val="0"/>
          <w:sz w:val="24"/>
          <w:szCs w:val="24"/>
          <w:lang w:val="en-US" w:eastAsia="zh-CN"/>
        </w:rPr>
        <w:t>理由：电力排管施工工艺及电缆每轴长度限制和要求，无法按照每段小于100米分段施工，因此有必要考虑特殊情况。</w:t>
      </w:r>
    </w:p>
    <w:p>
      <w:pPr>
        <w:spacing w:line="547" w:lineRule="exact"/>
        <w:ind w:firstLine="640" w:firstLineChars="200"/>
        <w:jc w:val="left"/>
        <w:rPr>
          <w:rFonts w:eastAsia="仿宋_GB2312"/>
          <w:kern w:val="0"/>
          <w:sz w:val="32"/>
          <w:szCs w:val="32"/>
        </w:rPr>
      </w:pPr>
      <w:r>
        <w:rPr>
          <w:rFonts w:eastAsia="黑体"/>
          <w:kern w:val="0"/>
          <w:sz w:val="32"/>
          <w:szCs w:val="32"/>
        </w:rPr>
        <w:t>第十七条</w:t>
      </w:r>
      <w:r>
        <w:rPr>
          <w:rFonts w:eastAsia="仿宋_GB2312"/>
          <w:kern w:val="0"/>
          <w:sz w:val="32"/>
          <w:szCs w:val="32"/>
        </w:rPr>
        <w:t xml:space="preserve">  城市道路挖掘后的沟槽回填，应符合城市道路修复规范的要求。应采用合格的材料和分层夯实的方法回填，且达到密实度等技术要求，不得将混有杂物或达不到密实度标准的材料回填沟槽。</w:t>
      </w:r>
      <w:r>
        <w:rPr>
          <w:rFonts w:hint="eastAsia" w:eastAsia="仿宋_GB2312"/>
          <w:b/>
          <w:bCs/>
          <w:kern w:val="0"/>
          <w:sz w:val="32"/>
          <w:szCs w:val="32"/>
          <w:lang w:val="en-US" w:eastAsia="zh-CN"/>
        </w:rPr>
        <w:t>对回填质量不合格的，由城市道路管理部门责令道路挖掘单位返工。</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sz w:val="24"/>
          <w:lang w:eastAsia="zh-CN"/>
        </w:rPr>
      </w:pPr>
      <w:r>
        <w:rPr>
          <w:rFonts w:hint="eastAsia" w:eastAsia="仿宋_GB2312"/>
          <w:sz w:val="24"/>
          <w:lang w:val="en-US" w:eastAsia="zh-CN"/>
        </w:rPr>
        <w:t>依据：1.</w:t>
      </w:r>
      <w:r>
        <w:rPr>
          <w:rFonts w:hint="eastAsia" w:eastAsia="仿宋_GB2312"/>
          <w:sz w:val="24"/>
        </w:rPr>
        <w:t>《天津市城市道路管理条例》第三十三条</w:t>
      </w:r>
      <w:r>
        <w:rPr>
          <w:rFonts w:hint="eastAsia" w:eastAsia="仿宋_GB2312"/>
          <w:sz w:val="24"/>
          <w:lang w:eastAsia="zh-CN"/>
        </w:rPr>
        <w:t>“</w:t>
      </w:r>
      <w:r>
        <w:rPr>
          <w:rFonts w:hint="eastAsia" w:eastAsia="仿宋_GB2312"/>
          <w:sz w:val="24"/>
        </w:rPr>
        <w:t>道路挖掘后的沟槽回填工作，由挖掘道路的施工单位负责。施工单位应当按照城市道路管理部门规定的土质和方法分层夯实，并符合土基密实度和沟槽回填标高等技术标准。</w:t>
      </w:r>
      <w:r>
        <w:rPr>
          <w:rFonts w:hint="eastAsia" w:eastAsia="仿宋_GB2312"/>
          <w:sz w:val="24"/>
          <w:lang w:eastAsia="zh-CN"/>
        </w:rPr>
        <w:t>”</w:t>
      </w:r>
      <w:r>
        <w:rPr>
          <w:rFonts w:hint="eastAsia" w:eastAsia="仿宋_GB2312"/>
          <w:sz w:val="24"/>
          <w:lang w:val="en-US" w:eastAsia="zh-CN"/>
        </w:rPr>
        <w:t>第四十二条“违反本条例第三十一条、第三十二条、第三十三条规定的，由城市道路管理部门责令交纳道路挖掘修复费，并可处以二千元以上二万元以下的罚款。对回填质量不合格的，由城市道路管理部门责令道路挖掘单位返工。”</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eastAsia="仿宋_GB2312"/>
          <w:kern w:val="0"/>
          <w:sz w:val="32"/>
          <w:szCs w:val="32"/>
        </w:rPr>
      </w:pPr>
      <w:r>
        <w:rPr>
          <w:rFonts w:hint="eastAsia" w:eastAsia="仿宋_GB2312"/>
          <w:sz w:val="24"/>
          <w:lang w:val="en-US" w:eastAsia="zh-CN"/>
        </w:rPr>
        <w:t>2.</w:t>
      </w:r>
      <w:r>
        <w:rPr>
          <w:rFonts w:hint="eastAsia" w:eastAsia="仿宋_GB2312"/>
          <w:sz w:val="24"/>
        </w:rPr>
        <w:t>《城镇道路养护技术规范》11.2.1</w:t>
      </w:r>
      <w:r>
        <w:rPr>
          <w:rFonts w:hint="eastAsia" w:eastAsia="仿宋_GB2312"/>
          <w:sz w:val="24"/>
          <w:lang w:eastAsia="zh-CN"/>
        </w:rPr>
        <w:t>“严禁使用淤泥、沼泽土、泥炭土、冻土、有机土或含生活垃圾的土对掘路沟槽进行回填。”</w:t>
      </w:r>
    </w:p>
    <w:p>
      <w:pPr>
        <w:spacing w:line="547" w:lineRule="exact"/>
        <w:ind w:firstLine="640" w:firstLineChars="200"/>
        <w:jc w:val="left"/>
        <w:rPr>
          <w:rFonts w:eastAsia="仿宋_GB2312"/>
          <w:kern w:val="0"/>
          <w:sz w:val="32"/>
          <w:szCs w:val="32"/>
        </w:rPr>
      </w:pPr>
      <w:r>
        <w:rPr>
          <w:rFonts w:eastAsia="黑体"/>
          <w:kern w:val="0"/>
          <w:sz w:val="32"/>
          <w:szCs w:val="32"/>
        </w:rPr>
        <w:t>第十八条</w:t>
      </w:r>
      <w:r>
        <w:rPr>
          <w:rFonts w:eastAsia="仿宋_GB2312"/>
          <w:kern w:val="0"/>
          <w:sz w:val="32"/>
          <w:szCs w:val="32"/>
        </w:rPr>
        <w:t xml:space="preserve">  城市道路结构修复应当</w:t>
      </w:r>
      <w:r>
        <w:rPr>
          <w:rFonts w:hint="eastAsia" w:eastAsia="仿宋_GB2312"/>
          <w:b/>
          <w:bCs/>
          <w:kern w:val="0"/>
          <w:sz w:val="32"/>
          <w:szCs w:val="32"/>
          <w:lang w:eastAsia="zh-CN"/>
        </w:rPr>
        <w:t>制定道路修复方案，</w:t>
      </w:r>
      <w:r>
        <w:rPr>
          <w:rFonts w:eastAsia="仿宋_GB2312"/>
          <w:kern w:val="0"/>
          <w:sz w:val="32"/>
          <w:szCs w:val="32"/>
        </w:rPr>
        <w:t>及时跟进，做到掘路施工完成一段，城市道路修复一段。</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eastAsia="仿宋_GB2312"/>
          <w:kern w:val="0"/>
          <w:sz w:val="32"/>
          <w:szCs w:val="32"/>
        </w:rPr>
      </w:pPr>
      <w:r>
        <w:rPr>
          <w:rFonts w:hint="eastAsia" w:eastAsia="仿宋_GB2312"/>
          <w:sz w:val="24"/>
          <w:lang w:val="en-US" w:eastAsia="zh-CN"/>
        </w:rPr>
        <w:t>理由：</w:t>
      </w:r>
      <w:r>
        <w:rPr>
          <w:rFonts w:hint="eastAsia" w:eastAsia="仿宋_GB2312"/>
          <w:sz w:val="24"/>
        </w:rPr>
        <w:t>以减少掘路施工对交通和周边环境的影响</w:t>
      </w:r>
      <w:r>
        <w:rPr>
          <w:rFonts w:hint="eastAsia" w:eastAsia="仿宋_GB2312"/>
          <w:sz w:val="24"/>
          <w:lang w:eastAsia="zh-CN"/>
        </w:rPr>
        <w:t>。</w:t>
      </w:r>
    </w:p>
    <w:p>
      <w:pPr>
        <w:spacing w:line="547" w:lineRule="exact"/>
        <w:ind w:firstLine="640" w:firstLineChars="200"/>
        <w:rPr>
          <w:rFonts w:eastAsia="仿宋_GB2312"/>
          <w:kern w:val="0"/>
          <w:sz w:val="32"/>
          <w:szCs w:val="32"/>
        </w:rPr>
      </w:pPr>
      <w:r>
        <w:rPr>
          <w:rFonts w:eastAsia="黑体"/>
          <w:kern w:val="0"/>
          <w:sz w:val="32"/>
          <w:szCs w:val="32"/>
        </w:rPr>
        <w:t>第十九条</w:t>
      </w:r>
      <w:r>
        <w:rPr>
          <w:rFonts w:eastAsia="仿宋_GB2312"/>
          <w:kern w:val="0"/>
          <w:sz w:val="32"/>
          <w:szCs w:val="32"/>
        </w:rPr>
        <w:t xml:space="preserve">  城市道路结构修复应符合城市道路养护技术规范的要求。</w:t>
      </w:r>
      <w:r>
        <w:rPr>
          <w:rFonts w:eastAsia="仿宋_GB2312"/>
          <w:sz w:val="32"/>
          <w:szCs w:val="32"/>
        </w:rPr>
        <w:t>面层修复宽度每侧</w:t>
      </w:r>
      <w:r>
        <w:rPr>
          <w:rFonts w:eastAsia="仿宋_GB2312"/>
          <w:kern w:val="0"/>
          <w:sz w:val="32"/>
          <w:szCs w:val="32"/>
        </w:rPr>
        <w:t>应</w:t>
      </w:r>
      <w:r>
        <w:rPr>
          <w:rFonts w:eastAsia="仿宋_GB2312"/>
          <w:sz w:val="32"/>
          <w:szCs w:val="32"/>
        </w:rPr>
        <w:t>大于基层宽度200mm，基层修复宽度每侧应加宽不小于300mm，基层开蹬搭茬处应铺设土工格栅</w:t>
      </w:r>
      <w:r>
        <w:rPr>
          <w:rFonts w:eastAsia="仿宋_GB2312"/>
          <w:kern w:val="0"/>
          <w:sz w:val="32"/>
          <w:szCs w:val="32"/>
        </w:rPr>
        <w:t>。当顺向掘路宽度超过原路1/2时，应进行专项掘路修复设计。重点地区、重要路段的掘路修复宜积极应用热再生等新技术，提高城市道路修复效果。冬季掘路面层修复，可采用混凝土预制砌块或冷拌沥青混凝土修补平整，在气温</w:t>
      </w:r>
      <w:r>
        <w:rPr>
          <w:rFonts w:hint="eastAsia" w:eastAsia="仿宋_GB2312"/>
          <w:kern w:val="0"/>
          <w:sz w:val="32"/>
          <w:szCs w:val="32"/>
          <w:lang w:eastAsia="zh-CN"/>
        </w:rPr>
        <w:t>适宜</w:t>
      </w:r>
      <w:r>
        <w:rPr>
          <w:rFonts w:eastAsia="仿宋_GB2312"/>
          <w:kern w:val="0"/>
          <w:sz w:val="32"/>
          <w:szCs w:val="32"/>
        </w:rPr>
        <w:t>后再进行二次修复。</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color w:val="auto"/>
          <w:sz w:val="24"/>
          <w:lang w:eastAsia="zh-CN"/>
        </w:rPr>
      </w:pPr>
      <w:r>
        <w:rPr>
          <w:rFonts w:hint="eastAsia" w:eastAsia="仿宋_GB2312"/>
          <w:color w:val="auto"/>
          <w:sz w:val="24"/>
          <w:lang w:val="en-US" w:eastAsia="zh-CN"/>
        </w:rPr>
        <w:t>依据：1.</w:t>
      </w:r>
      <w:r>
        <w:rPr>
          <w:rFonts w:hint="eastAsia" w:eastAsia="仿宋_GB2312"/>
          <w:color w:val="auto"/>
          <w:sz w:val="24"/>
        </w:rPr>
        <w:t>《天津市城市道路管理条例》第三十三条</w:t>
      </w:r>
      <w:r>
        <w:rPr>
          <w:rFonts w:hint="eastAsia" w:eastAsia="仿宋_GB2312"/>
          <w:color w:val="auto"/>
          <w:sz w:val="24"/>
          <w:lang w:eastAsia="zh-CN"/>
        </w:rPr>
        <w:t>“</w:t>
      </w:r>
      <w:r>
        <w:rPr>
          <w:rFonts w:hint="eastAsia" w:eastAsia="仿宋_GB2312"/>
          <w:color w:val="auto"/>
          <w:sz w:val="24"/>
        </w:rPr>
        <w:t>道路挖掘后的沟槽回填工作，由挖掘道路的施工单位负责。施工单位应当按照城市道路管理部门规定的土质和方法分层夯实，并符合土基密实度和沟槽回填标高等技术标准。</w:t>
      </w:r>
      <w:r>
        <w:rPr>
          <w:rFonts w:hint="eastAsia" w:eastAsia="仿宋_GB2312"/>
          <w:color w:val="auto"/>
          <w:sz w:val="24"/>
          <w:lang w:eastAsia="zh-CN"/>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color w:val="auto"/>
          <w:kern w:val="0"/>
          <w:sz w:val="32"/>
          <w:szCs w:val="32"/>
          <w:lang w:val="en-US" w:eastAsia="zh-CN"/>
        </w:rPr>
      </w:pPr>
      <w:r>
        <w:rPr>
          <w:rFonts w:hint="eastAsia" w:eastAsia="仿宋_GB2312"/>
          <w:color w:val="auto"/>
          <w:sz w:val="24"/>
          <w:lang w:val="en-US" w:eastAsia="zh-CN"/>
        </w:rPr>
        <w:t>2.</w:t>
      </w:r>
      <w:r>
        <w:rPr>
          <w:rFonts w:hint="eastAsia" w:eastAsia="仿宋_GB2312"/>
          <w:color w:val="auto"/>
          <w:sz w:val="24"/>
        </w:rPr>
        <w:t>《城镇道路养护技术规范》11.</w:t>
      </w:r>
      <w:r>
        <w:rPr>
          <w:rFonts w:hint="eastAsia" w:eastAsia="仿宋_GB2312"/>
          <w:color w:val="auto"/>
          <w:sz w:val="24"/>
          <w:lang w:val="en-US" w:eastAsia="zh-CN"/>
        </w:rPr>
        <w:t>3</w:t>
      </w:r>
      <w:r>
        <w:rPr>
          <w:rFonts w:hint="eastAsia" w:eastAsia="仿宋_GB2312"/>
          <w:color w:val="auto"/>
          <w:sz w:val="24"/>
        </w:rPr>
        <w:t>.1</w:t>
      </w:r>
      <w:r>
        <w:rPr>
          <w:rFonts w:hint="eastAsia" w:eastAsia="仿宋_GB2312"/>
          <w:color w:val="auto"/>
          <w:sz w:val="24"/>
          <w:lang w:eastAsia="zh-CN"/>
        </w:rPr>
        <w:t>“掘路的基层修复应在开挖断面两侧各加宽</w:t>
      </w:r>
      <w:r>
        <w:rPr>
          <w:rFonts w:hint="eastAsia" w:eastAsia="仿宋_GB2312"/>
          <w:color w:val="auto"/>
          <w:sz w:val="24"/>
          <w:lang w:val="en-US" w:eastAsia="zh-CN"/>
        </w:rPr>
        <w:t>300mm~500mm。</w:t>
      </w:r>
      <w:r>
        <w:rPr>
          <w:rFonts w:hint="eastAsia" w:eastAsia="仿宋_GB2312"/>
          <w:color w:val="auto"/>
          <w:sz w:val="24"/>
          <w:lang w:eastAsia="zh-CN"/>
        </w:rPr>
        <w:t>”</w:t>
      </w:r>
      <w:r>
        <w:rPr>
          <w:rFonts w:hint="eastAsia" w:eastAsia="仿宋_GB2312"/>
          <w:color w:val="auto"/>
          <w:sz w:val="24"/>
        </w:rPr>
        <w:t>11.</w:t>
      </w:r>
      <w:r>
        <w:rPr>
          <w:rFonts w:hint="eastAsia" w:eastAsia="仿宋_GB2312"/>
          <w:color w:val="auto"/>
          <w:sz w:val="24"/>
          <w:lang w:val="en-US" w:eastAsia="zh-CN"/>
        </w:rPr>
        <w:t>4</w:t>
      </w:r>
      <w:r>
        <w:rPr>
          <w:rFonts w:hint="eastAsia" w:eastAsia="仿宋_GB2312"/>
          <w:color w:val="auto"/>
          <w:sz w:val="24"/>
        </w:rPr>
        <w:t>.</w:t>
      </w:r>
      <w:r>
        <w:rPr>
          <w:rFonts w:hint="eastAsia" w:eastAsia="仿宋_GB2312"/>
          <w:color w:val="auto"/>
          <w:sz w:val="24"/>
          <w:lang w:val="en-US" w:eastAsia="zh-CN"/>
        </w:rPr>
        <w:t>1“1面层修复前，应对掘路时影响的破损路面进行清除，修复宽度每侧应大于基层200mm及以上；”</w:t>
      </w:r>
      <w:r>
        <w:rPr>
          <w:rFonts w:hint="eastAsia" w:eastAsia="仿宋_GB2312"/>
          <w:color w:val="auto"/>
          <w:sz w:val="24"/>
        </w:rPr>
        <w:t>11.</w:t>
      </w:r>
      <w:r>
        <w:rPr>
          <w:rFonts w:hint="eastAsia" w:eastAsia="仿宋_GB2312"/>
          <w:color w:val="auto"/>
          <w:sz w:val="24"/>
          <w:lang w:val="en-US" w:eastAsia="zh-CN"/>
        </w:rPr>
        <w:t>4</w:t>
      </w:r>
      <w:r>
        <w:rPr>
          <w:rFonts w:hint="eastAsia" w:eastAsia="仿宋_GB2312"/>
          <w:color w:val="auto"/>
          <w:sz w:val="24"/>
        </w:rPr>
        <w:t>.</w:t>
      </w:r>
      <w:r>
        <w:rPr>
          <w:rFonts w:hint="eastAsia" w:eastAsia="仿宋_GB2312"/>
          <w:color w:val="auto"/>
          <w:sz w:val="24"/>
          <w:lang w:val="en-US" w:eastAsia="zh-CN"/>
        </w:rPr>
        <w:t>2“应急抢修或冬季修补掘路面层，宜采用混凝土预制砌块，或冷拌沥青混凝土修补平整，在气温事宜后再进行二次修复。”11.1.4“当顺向掘路宽度达到原路1/2时，应进行专项掘路修复设计，面层宜全幅修复。”</w:t>
      </w:r>
    </w:p>
    <w:p>
      <w:pPr>
        <w:pStyle w:val="24"/>
        <w:spacing w:line="547" w:lineRule="exact"/>
        <w:ind w:firstLine="64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第二十条</w:t>
      </w:r>
      <w:r>
        <w:rPr>
          <w:rFonts w:ascii="Times New Roman" w:hAnsi="Times New Roman" w:eastAsia="仿宋_GB2312" w:cs="Times New Roman"/>
          <w:kern w:val="0"/>
          <w:sz w:val="32"/>
          <w:szCs w:val="32"/>
        </w:rPr>
        <w:t xml:space="preserve">  为确保掘路修复后城市道路整体性和路面平整美观，对于沥青混凝土路面的面层修复，需采取罩面接顺处理措施。对于横向掘路，面层修复按沟槽两侧各加宽5米进行罩面接顺处理。对于顺向掘路，根据车行道路面宽度与掘路位置不同，按以下要求进行罩面接顺处理措施：</w:t>
      </w:r>
    </w:p>
    <w:p>
      <w:pPr>
        <w:pStyle w:val="24"/>
        <w:spacing w:line="547"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（一）车行道路面宽度在7米及以下城市道路，进行全幅罩面接顺处理。</w:t>
      </w:r>
    </w:p>
    <w:p>
      <w:pPr>
        <w:pStyle w:val="24"/>
        <w:spacing w:line="547"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（二）车行道路面宽度在7米以上20米及以下城市道路，进行单侧掘路施工的，面层修复进行半幅罩面；掘路沟槽跨越路中线的，进行全幅罩面。</w:t>
      </w:r>
    </w:p>
    <w:p>
      <w:pPr>
        <w:pStyle w:val="24"/>
        <w:spacing w:line="547"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车行道路面宽度在20米以上城市道路，进行单侧掘路施工的，当沟槽宽度不超过路面单侧车行道宽度1/3的，按沟槽所在车道边缘两侧各加一个车道宽度进行罩面（沟槽所在车道边缘一侧为侧石或路中的，仅在另一侧加一个车道宽度进行罩面）；当沟槽宽度超过路面单侧车行道宽度1/3的，进行半幅罩面；掘路沟槽跨越路中线的，按四个车道宽度进行罩面。</w:t>
      </w:r>
    </w:p>
    <w:p>
      <w:pPr>
        <w:pStyle w:val="24"/>
        <w:spacing w:line="547"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在罩面施工前，城市道路面层修复应保持与原路面衔接平顺。</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sz w:val="24"/>
          <w:lang w:val="en-US" w:eastAsia="zh-CN"/>
        </w:rPr>
      </w:pPr>
      <w:r>
        <w:rPr>
          <w:rFonts w:hint="eastAsia" w:eastAsia="仿宋_GB2312"/>
          <w:sz w:val="24"/>
          <w:lang w:val="en-US" w:eastAsia="zh-CN"/>
        </w:rPr>
        <w:t>依据：参照《城镇道路养护技术规范》11.1.4“</w:t>
      </w:r>
      <w:r>
        <w:rPr>
          <w:rFonts w:hint="eastAsia" w:eastAsia="仿宋_GB2312"/>
          <w:color w:val="auto"/>
          <w:sz w:val="24"/>
          <w:lang w:val="en-US" w:eastAsia="zh-CN"/>
        </w:rPr>
        <w:t>当顺向掘路宽度达到原路1/2时，应进行专项掘路修复设计，面层宜全幅修复。</w:t>
      </w:r>
      <w:r>
        <w:rPr>
          <w:rFonts w:hint="eastAsia" w:eastAsia="仿宋_GB2312"/>
          <w:sz w:val="24"/>
          <w:lang w:val="en-US" w:eastAsia="zh-CN"/>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sz w:val="24"/>
          <w:lang w:val="en-US" w:eastAsia="zh-CN"/>
        </w:rPr>
      </w:pPr>
      <w:r>
        <w:rPr>
          <w:rFonts w:hint="eastAsia" w:eastAsia="仿宋_GB2312"/>
          <w:sz w:val="24"/>
          <w:lang w:val="en-US" w:eastAsia="zh-CN"/>
        </w:rPr>
        <w:t>理由：沟槽开挖势必对道路整体结构造成破坏，影响道路强度及整体稳定性，导致道路修复后产生一定的沉降。罩面措施可有效消除马路拉锁现象和处理沟槽沉降问题，恢复路面平整度，确保道路横坡及整体路况水平，保持路面平顺、美观和行车舒适度。</w:t>
      </w:r>
    </w:p>
    <w:p>
      <w:pPr>
        <w:pStyle w:val="24"/>
        <w:spacing w:line="547" w:lineRule="exact"/>
        <w:ind w:firstLine="64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第二十一条</w:t>
      </w:r>
      <w:r>
        <w:rPr>
          <w:rFonts w:ascii="Times New Roman" w:hAnsi="Times New Roman" w:eastAsia="仿宋_GB2312" w:cs="Times New Roman"/>
          <w:kern w:val="0"/>
          <w:sz w:val="32"/>
          <w:szCs w:val="32"/>
        </w:rPr>
        <w:t xml:space="preserve">  城市道路修复部门在施工过程中，需按照第十四条规定做好文明施工</w:t>
      </w:r>
      <w:r>
        <w:rPr>
          <w:rFonts w:ascii="Times New Roman" w:hAnsi="Times New Roman" w:eastAsia="仿宋_GB2312" w:cs="Times New Roman"/>
          <w:strike w:val="0"/>
          <w:dstrike/>
          <w:kern w:val="0"/>
          <w:sz w:val="32"/>
          <w:szCs w:val="32"/>
        </w:rPr>
        <w:t>及</w:t>
      </w:r>
      <w:r>
        <w:rPr>
          <w:rFonts w:ascii="Times New Roman" w:hAnsi="Times New Roman" w:eastAsia="仿宋_GB2312" w:cs="Times New Roman"/>
          <w:kern w:val="0"/>
          <w:sz w:val="32"/>
          <w:szCs w:val="32"/>
        </w:rPr>
        <w:t>扬尘控制</w:t>
      </w:r>
      <w:r>
        <w:rPr>
          <w:rFonts w:hint="eastAsia" w:ascii="Times New Roman" w:hAnsi="Times New Roman" w:eastAsia="仿宋_GB2312" w:cs="Times New Roman"/>
          <w:b/>
          <w:bCs/>
          <w:kern w:val="0"/>
          <w:sz w:val="32"/>
          <w:szCs w:val="32"/>
          <w:lang w:eastAsia="zh-CN"/>
        </w:rPr>
        <w:t>及安全防护</w:t>
      </w:r>
      <w:r>
        <w:rPr>
          <w:rFonts w:ascii="Times New Roman" w:hAnsi="Times New Roman" w:eastAsia="仿宋_GB2312" w:cs="Times New Roman"/>
          <w:kern w:val="0"/>
          <w:sz w:val="32"/>
          <w:szCs w:val="32"/>
        </w:rPr>
        <w:t>措施。在面层修复完工前需开放交通的，应保持城市道路修复现场干净、整洁，并满足道路行车安全。</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kern w:val="0"/>
          <w:sz w:val="32"/>
          <w:szCs w:val="32"/>
        </w:rPr>
      </w:pPr>
      <w:r>
        <w:rPr>
          <w:rFonts w:hint="eastAsia" w:eastAsia="仿宋_GB2312"/>
          <w:sz w:val="24"/>
          <w:lang w:val="en-US" w:eastAsia="zh-CN"/>
        </w:rPr>
        <w:t>依据：《天津市大气污染防治条例》第六十一条“建设工程、房屋拆除工程、市政道路工程、水务工程、园林绿化工程等施工现场，施工单位应当按照有关规定，采取设置围挡、苫盖、道路硬化、喷淋、冲洗等措施防治扬尘污染。”第六十四条“运输企业运输工程渣土、矿粉、砂石、灰浆、建筑垃圾等散装、流体物料的，应当采用专用车辆密闭运输，并按照指定的时间、区域和路线行驶。”</w:t>
      </w:r>
    </w:p>
    <w:p>
      <w:pPr>
        <w:pStyle w:val="24"/>
        <w:spacing w:line="547" w:lineRule="exact"/>
        <w:ind w:firstLine="640"/>
        <w:rPr>
          <w:rFonts w:hint="eastAsia" w:ascii="Times New Roman" w:hAnsi="Times New Roman" w:eastAsia="仿宋_GB2312" w:cs="Times New Roman"/>
          <w:kern w:val="0"/>
          <w:sz w:val="32"/>
          <w:szCs w:val="32"/>
          <w:lang w:eastAsia="zh-CN"/>
        </w:rPr>
      </w:pPr>
      <w:r>
        <w:rPr>
          <w:rFonts w:ascii="Times New Roman" w:hAnsi="Times New Roman" w:eastAsia="黑体" w:cs="Times New Roman"/>
          <w:kern w:val="0"/>
          <w:sz w:val="32"/>
          <w:szCs w:val="32"/>
        </w:rPr>
        <w:t>第二十二条</w:t>
      </w:r>
      <w:r>
        <w:rPr>
          <w:rFonts w:ascii="Times New Roman" w:hAnsi="Times New Roman" w:eastAsia="仿宋_GB2312" w:cs="Times New Roman"/>
          <w:kern w:val="0"/>
          <w:sz w:val="32"/>
          <w:szCs w:val="32"/>
        </w:rPr>
        <w:t xml:space="preserve">  </w:t>
      </w:r>
      <w:r>
        <w:rPr>
          <w:rFonts w:ascii="Times New Roman" w:hAnsi="Times New Roman" w:eastAsia="仿宋_GB2312" w:cs="Times New Roman"/>
          <w:strike w:val="0"/>
          <w:dstrike/>
          <w:kern w:val="0"/>
          <w:sz w:val="32"/>
          <w:szCs w:val="32"/>
        </w:rPr>
        <w:t>掘路及修复施工应实行质量监理制度，</w:t>
      </w:r>
      <w:r>
        <w:rPr>
          <w:rFonts w:hint="eastAsia" w:ascii="Times New Roman" w:hAnsi="Times New Roman" w:eastAsia="仿宋_GB2312" w:cs="Times New Roman"/>
          <w:b/>
          <w:bCs/>
          <w:kern w:val="0"/>
          <w:sz w:val="32"/>
          <w:szCs w:val="32"/>
          <w:lang w:eastAsia="zh-CN"/>
        </w:rPr>
        <w:t>掘路修复应符合道路养护技术规范的检查与验收要求，</w:t>
      </w:r>
      <w:r>
        <w:rPr>
          <w:rFonts w:ascii="Times New Roman" w:hAnsi="Times New Roman" w:eastAsia="仿宋_GB2312" w:cs="Times New Roman"/>
          <w:kern w:val="0"/>
          <w:sz w:val="32"/>
          <w:szCs w:val="32"/>
        </w:rPr>
        <w:t>确保城市道路修复质量。</w:t>
      </w:r>
      <w:r>
        <w:rPr>
          <w:rFonts w:hint="eastAsia" w:ascii="Times New Roman" w:hAnsi="Times New Roman" w:eastAsia="仿宋_GB2312" w:cs="Times New Roman"/>
          <w:b/>
          <w:bCs/>
          <w:kern w:val="0"/>
          <w:sz w:val="32"/>
          <w:szCs w:val="32"/>
          <w:lang w:eastAsia="zh-CN"/>
        </w:rPr>
        <w:t>掘路修复的技术资料应归入该条道路的技术档案。</w:t>
      </w:r>
    </w:p>
    <w:p>
      <w:pPr>
        <w:pStyle w:val="24"/>
        <w:spacing w:line="547"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strike w:val="0"/>
          <w:dstrike/>
          <w:kern w:val="0"/>
          <w:sz w:val="32"/>
          <w:szCs w:val="32"/>
        </w:rPr>
        <w:t>监理内容应包括沟槽回填、城市道路结构修复、面层修复等，每道工序须经监理人员检测合格后，方可进行下一道工序施工。</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sz w:val="24"/>
          <w:lang w:val="en-US" w:eastAsia="zh-CN"/>
        </w:rPr>
      </w:pPr>
      <w:r>
        <w:rPr>
          <w:rFonts w:hint="eastAsia" w:eastAsia="仿宋_GB2312"/>
          <w:sz w:val="24"/>
          <w:lang w:val="en-US" w:eastAsia="zh-CN"/>
        </w:rPr>
        <w:t>理由：掘路及修复施工实行监理制度依据不充分，实际工作中不具操作性。可按照相关规范要求开展质量管理。</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32"/>
          <w:szCs w:val="32"/>
          <w:lang w:val="en-US"/>
        </w:rPr>
      </w:pPr>
      <w:r>
        <w:rPr>
          <w:rFonts w:hint="eastAsia" w:eastAsia="仿宋_GB2312"/>
          <w:sz w:val="24"/>
          <w:lang w:val="en-US" w:eastAsia="zh-CN"/>
        </w:rPr>
        <w:t>依据：《城镇道路养护技术规范》11.1.11“掘路修复的检查与验收要求，基层应符合本规范第11.3.3条的规定，面层应符合沥青路面、水泥混凝土路面、人行道的养护质量标准。”11.1.8“掘路修复的技术资料应归入该条道路的技术档案。”</w:t>
      </w:r>
    </w:p>
    <w:p>
      <w:pPr>
        <w:pStyle w:val="24"/>
        <w:spacing w:line="547" w:lineRule="exact"/>
        <w:ind w:firstLine="64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第二十三条</w:t>
      </w:r>
      <w:r>
        <w:rPr>
          <w:rFonts w:ascii="Times New Roman" w:hAnsi="Times New Roman" w:eastAsia="仿宋_GB2312" w:cs="Times New Roman"/>
          <w:kern w:val="0"/>
          <w:sz w:val="32"/>
          <w:szCs w:val="32"/>
        </w:rPr>
        <w:t xml:space="preserve">  掘路修复实行质量保修制度。在保修期内如出现城市道路质量问题，责任单位应当及时维修。</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sz w:val="24"/>
          <w:lang w:val="en-US" w:eastAsia="zh-CN"/>
        </w:rPr>
      </w:pPr>
      <w:r>
        <w:rPr>
          <w:rFonts w:hint="eastAsia" w:eastAsia="仿宋_GB2312"/>
          <w:sz w:val="24"/>
          <w:lang w:val="en-US" w:eastAsia="zh-CN"/>
        </w:rPr>
        <w:t>依据：1.《城市道路管理条例》第十八条“城市道路实行工程质量保修制度。城市道路的保修期为1年，自交付使用之日起计算。保修期内出现工程质量问题，由有关责任单位负责保修。”</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sz w:val="24"/>
          <w:lang w:val="en-US" w:eastAsia="zh-CN"/>
        </w:rPr>
      </w:pPr>
      <w:r>
        <w:rPr>
          <w:rFonts w:hint="eastAsia" w:eastAsia="仿宋_GB2312"/>
          <w:sz w:val="24"/>
          <w:lang w:val="en-US" w:eastAsia="zh-CN"/>
        </w:rPr>
        <w:t>2.《建设工程质量管理条例》第三十九条第</w:t>
      </w:r>
      <w:bookmarkStart w:id="0" w:name="_GoBack"/>
      <w:bookmarkEnd w:id="0"/>
      <w:r>
        <w:rPr>
          <w:rFonts w:hint="eastAsia" w:eastAsia="仿宋_GB2312"/>
          <w:sz w:val="24"/>
          <w:lang w:val="en-US" w:eastAsia="zh-CN"/>
        </w:rPr>
        <w:t>一款“建设工程实施质量保修制度。”第四十一条“建设工程在保修范围和保修期限内发生质量问题的，施工单位应当履行保修义务，并对造成的损失承担赔偿责任。”</w:t>
      </w:r>
    </w:p>
    <w:p>
      <w:pPr>
        <w:pStyle w:val="24"/>
        <w:spacing w:line="547" w:lineRule="exact"/>
        <w:ind w:firstLine="640"/>
        <w:rPr>
          <w:rFonts w:ascii="Times New Roman" w:hAnsi="Times New Roman" w:eastAsia="仿宋_GB2312" w:cs="Times New Roman"/>
          <w:strike w:val="0"/>
          <w:dstrike/>
          <w:kern w:val="0"/>
          <w:sz w:val="32"/>
          <w:szCs w:val="32"/>
        </w:rPr>
      </w:pPr>
      <w:r>
        <w:rPr>
          <w:rFonts w:ascii="Times New Roman" w:hAnsi="Times New Roman" w:eastAsia="黑体" w:cs="Times New Roman"/>
          <w:kern w:val="0"/>
          <w:sz w:val="32"/>
          <w:szCs w:val="32"/>
        </w:rPr>
        <w:t>第二十四条</w:t>
      </w:r>
      <w:r>
        <w:rPr>
          <w:rFonts w:ascii="Times New Roman" w:hAnsi="Times New Roman" w:eastAsia="仿宋_GB2312" w:cs="Times New Roman"/>
          <w:kern w:val="0"/>
          <w:sz w:val="32"/>
          <w:szCs w:val="32"/>
        </w:rPr>
        <w:t xml:space="preserve">  掘路施工中涉及新增管线</w:t>
      </w:r>
      <w:r>
        <w:rPr>
          <w:rFonts w:ascii="Times New Roman" w:hAnsi="Times New Roman" w:eastAsia="仿宋_GB2312" w:cs="Times New Roman"/>
          <w:strike w:val="0"/>
          <w:dstrike/>
          <w:kern w:val="0"/>
          <w:sz w:val="32"/>
          <w:szCs w:val="32"/>
        </w:rPr>
        <w:t>井</w:t>
      </w:r>
      <w:r>
        <w:rPr>
          <w:rFonts w:ascii="Times New Roman" w:hAnsi="Times New Roman" w:eastAsia="仿宋_GB2312" w:cs="Times New Roman"/>
          <w:kern w:val="0"/>
          <w:sz w:val="32"/>
          <w:szCs w:val="32"/>
        </w:rPr>
        <w:t>设施的，掘路单位应当将带有坐标的</w:t>
      </w:r>
      <w:r>
        <w:rPr>
          <w:rFonts w:ascii="Times New Roman" w:hAnsi="Times New Roman" w:eastAsia="仿宋_GB2312" w:cs="Times New Roman"/>
          <w:strike w:val="0"/>
          <w:dstrike/>
          <w:kern w:val="0"/>
          <w:sz w:val="32"/>
          <w:szCs w:val="32"/>
        </w:rPr>
        <w:t>1:500</w:t>
      </w:r>
      <w:r>
        <w:rPr>
          <w:rFonts w:ascii="Times New Roman" w:hAnsi="Times New Roman" w:eastAsia="仿宋_GB2312" w:cs="Times New Roman"/>
          <w:kern w:val="0"/>
          <w:sz w:val="32"/>
          <w:szCs w:val="32"/>
        </w:rPr>
        <w:t>管线</w:t>
      </w:r>
      <w:r>
        <w:rPr>
          <w:rFonts w:ascii="Times New Roman" w:hAnsi="Times New Roman" w:eastAsia="仿宋_GB2312" w:cs="Times New Roman"/>
          <w:strike w:val="0"/>
          <w:dstrike/>
          <w:kern w:val="0"/>
          <w:sz w:val="32"/>
          <w:szCs w:val="32"/>
        </w:rPr>
        <w:t>井</w:t>
      </w:r>
      <w:r>
        <w:rPr>
          <w:rFonts w:ascii="Times New Roman" w:hAnsi="Times New Roman" w:eastAsia="仿宋_GB2312" w:cs="Times New Roman"/>
          <w:kern w:val="0"/>
          <w:sz w:val="32"/>
          <w:szCs w:val="32"/>
        </w:rPr>
        <w:t>位置地形图（含电子版）</w:t>
      </w:r>
      <w:r>
        <w:rPr>
          <w:rFonts w:hint="eastAsia" w:ascii="Times New Roman" w:hAnsi="Times New Roman" w:eastAsia="仿宋_GB2312" w:cs="Times New Roman"/>
          <w:b/>
          <w:bCs/>
          <w:kern w:val="0"/>
          <w:sz w:val="32"/>
          <w:szCs w:val="32"/>
          <w:lang w:eastAsia="zh-CN"/>
        </w:rPr>
        <w:t>等相关资料</w:t>
      </w:r>
      <w:r>
        <w:rPr>
          <w:rFonts w:ascii="Times New Roman" w:hAnsi="Times New Roman" w:eastAsia="仿宋_GB2312" w:cs="Times New Roman"/>
          <w:strike w:val="0"/>
          <w:dstrike/>
          <w:kern w:val="0"/>
          <w:sz w:val="32"/>
          <w:szCs w:val="32"/>
        </w:rPr>
        <w:t>报送</w:t>
      </w:r>
      <w:r>
        <w:rPr>
          <w:rFonts w:hint="eastAsia" w:ascii="Times New Roman" w:hAnsi="Times New Roman" w:eastAsia="仿宋_GB2312" w:cs="Times New Roman"/>
          <w:b/>
          <w:bCs/>
          <w:kern w:val="0"/>
          <w:sz w:val="32"/>
          <w:szCs w:val="32"/>
          <w:lang w:eastAsia="zh-CN"/>
        </w:rPr>
        <w:t>提供给</w:t>
      </w:r>
      <w:r>
        <w:rPr>
          <w:rFonts w:ascii="Times New Roman" w:hAnsi="Times New Roman" w:eastAsia="仿宋_GB2312" w:cs="Times New Roman"/>
          <w:kern w:val="0"/>
          <w:sz w:val="32"/>
          <w:szCs w:val="32"/>
        </w:rPr>
        <w:t>城市道路管理部门。</w:t>
      </w:r>
      <w:r>
        <w:rPr>
          <w:rFonts w:ascii="Times New Roman" w:hAnsi="Times New Roman" w:eastAsia="仿宋_GB2312" w:cs="Times New Roman"/>
          <w:strike w:val="0"/>
          <w:dstrike/>
          <w:kern w:val="0"/>
          <w:sz w:val="32"/>
          <w:szCs w:val="32"/>
        </w:rPr>
        <w:t>城市道路管理部门应组织掘路单位对管线井位置进行复核。</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sz w:val="24"/>
          <w:lang w:val="en-US" w:eastAsia="zh-CN"/>
        </w:rPr>
      </w:pPr>
      <w:r>
        <w:rPr>
          <w:rFonts w:hint="eastAsia" w:eastAsia="仿宋_GB2312"/>
          <w:sz w:val="24"/>
          <w:lang w:val="en-US" w:eastAsia="zh-CN"/>
        </w:rPr>
        <w:t>依据：参照《天津市城市道路桥梁设施保护规定》第九条第二款“在办理设施移交接管手续时，建设单位应当一并将城市道路桥梁信息管理设施、专业养护设备、养护用房、观测点等附属设施以及依附城市道路铺设的地下管线的相关资料移交养护管理单位。”</w:t>
      </w:r>
    </w:p>
    <w:p>
      <w:pPr>
        <w:spacing w:line="547" w:lineRule="exact"/>
        <w:ind w:firstLine="640" w:firstLineChars="200"/>
        <w:rPr>
          <w:rFonts w:hint="eastAsia" w:eastAsia="仿宋_GB2312" w:cs="Times New Roman"/>
          <w:b/>
          <w:bCs/>
          <w:kern w:val="0"/>
          <w:sz w:val="32"/>
          <w:szCs w:val="32"/>
          <w:lang w:val="en-US" w:eastAsia="zh-CN" w:bidi="ar-SA"/>
        </w:rPr>
      </w:pPr>
      <w:r>
        <w:rPr>
          <w:rFonts w:hint="eastAsia" w:eastAsia="黑体"/>
          <w:kern w:val="0"/>
          <w:sz w:val="32"/>
          <w:szCs w:val="32"/>
          <w:lang w:val="en-US" w:eastAsia="zh-CN"/>
        </w:rPr>
        <w:t xml:space="preserve">第二十五条 </w:t>
      </w:r>
      <w:r>
        <w:rPr>
          <w:rFonts w:hint="eastAsia" w:ascii="Times New Roman" w:hAnsi="Times New Roman" w:eastAsia="仿宋_GB2312" w:cs="Times New Roman"/>
          <w:b/>
          <w:bCs/>
          <w:kern w:val="0"/>
          <w:sz w:val="32"/>
          <w:szCs w:val="32"/>
          <w:lang w:val="en-US" w:eastAsia="zh-CN" w:bidi="ar-SA"/>
        </w:rPr>
        <w:t>城市道路管理部门</w:t>
      </w:r>
      <w:r>
        <w:rPr>
          <w:rFonts w:hint="eastAsia" w:eastAsia="仿宋_GB2312" w:cs="Times New Roman"/>
          <w:b/>
          <w:bCs/>
          <w:kern w:val="0"/>
          <w:sz w:val="32"/>
          <w:szCs w:val="32"/>
          <w:lang w:val="en-US" w:eastAsia="zh-CN" w:bidi="ar-SA"/>
        </w:rPr>
        <w:t>及</w:t>
      </w:r>
      <w:r>
        <w:rPr>
          <w:rFonts w:hint="eastAsia" w:ascii="Times New Roman" w:hAnsi="Times New Roman" w:eastAsia="仿宋_GB2312" w:cs="Times New Roman"/>
          <w:b/>
          <w:bCs/>
          <w:kern w:val="0"/>
          <w:sz w:val="32"/>
          <w:szCs w:val="32"/>
          <w:lang w:val="en-US" w:eastAsia="zh-CN" w:bidi="ar-SA"/>
        </w:rPr>
        <w:t>养护管理单位</w:t>
      </w:r>
      <w:r>
        <w:rPr>
          <w:rFonts w:hint="eastAsia" w:eastAsia="仿宋_GB2312" w:cs="Times New Roman"/>
          <w:b/>
          <w:bCs/>
          <w:kern w:val="0"/>
          <w:sz w:val="32"/>
          <w:szCs w:val="32"/>
          <w:lang w:val="en-US" w:eastAsia="zh-CN" w:bidi="ar-SA"/>
        </w:rPr>
        <w:t>应当加强掘路的日常巡视和监管，发现问题及时通知责任单位整改。</w:t>
      </w:r>
    </w:p>
    <w:p>
      <w:pPr>
        <w:spacing w:line="547" w:lineRule="exact"/>
        <w:ind w:firstLine="643" w:firstLineChars="200"/>
        <w:rPr>
          <w:rFonts w:hint="eastAsia" w:eastAsia="仿宋_GB2312" w:cs="Times New Roman"/>
          <w:b/>
          <w:bCs/>
          <w:kern w:val="0"/>
          <w:sz w:val="32"/>
          <w:szCs w:val="32"/>
          <w:lang w:val="en-US" w:eastAsia="zh-CN" w:bidi="ar-SA"/>
        </w:rPr>
      </w:pPr>
      <w:r>
        <w:rPr>
          <w:rFonts w:hint="eastAsia" w:eastAsia="仿宋_GB2312" w:cs="Times New Roman"/>
          <w:b/>
          <w:bCs/>
          <w:kern w:val="0"/>
          <w:sz w:val="32"/>
          <w:szCs w:val="32"/>
          <w:lang w:val="en-US" w:eastAsia="zh-CN" w:bidi="ar-SA"/>
        </w:rPr>
        <w:t>违反本办法有关规定，依照相关法律、法规、规章予以查处。造成损失的，应当依法承担赔偿责任。</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eastAsia="仿宋_GB2312"/>
          <w:sz w:val="24"/>
          <w:lang w:val="en-US" w:eastAsia="zh-CN"/>
        </w:rPr>
      </w:pPr>
      <w:r>
        <w:rPr>
          <w:rFonts w:hint="eastAsia" w:eastAsia="仿宋_GB2312"/>
          <w:sz w:val="24"/>
          <w:lang w:val="en-US" w:eastAsia="zh-CN"/>
        </w:rPr>
        <w:t>依据：1.《天津市城市道路管理条例》“违反本条例第二十八条、第三十条规定的，由城市道路管理部门责令停工、恢复原状，并可处以二千元以上二万元以下的罚款；造成损失的，依法承担赔偿责任。”第四十二条“违反本条例第三十一条、第三十二条、第三十三条规定的，由城市道路管理部门责令交纳道路挖掘修复费，并可处以二千元以上二万元以下的罚款。对回填质量不合格的，由城市道路管理部门责令道路挖掘单位返工。”</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eastAsia="仿宋_GB2312"/>
          <w:sz w:val="24"/>
          <w:lang w:val="en-US" w:eastAsia="zh-CN"/>
        </w:rPr>
      </w:pPr>
      <w:r>
        <w:rPr>
          <w:rFonts w:hint="eastAsia" w:eastAsia="仿宋_GB2312"/>
          <w:sz w:val="24"/>
          <w:lang w:val="en-US" w:eastAsia="zh-CN"/>
        </w:rPr>
        <w:t>2.《天津市城市道路桥梁设施保护规定》第二十九条“违反本规定有下列行为之一的，由城市道路管理部门责令限期改正，并可处2万元以下罚款；造成损失的，应当依法承担赔偿责任：（一）应当依法办理行政许可手续而未办理或者不按照许可的内容、要求实施的；（二）未在城市道路桥梁设施施工现场设置明显、规范的警示标志和安全防围设施的；（三）违反本规定第十九条的禁止性规定的。”</w:t>
      </w:r>
    </w:p>
    <w:p>
      <w:pPr>
        <w:spacing w:line="547" w:lineRule="exact"/>
        <w:ind w:firstLine="640" w:firstLineChars="200"/>
        <w:rPr>
          <w:rFonts w:eastAsia="仿宋_GB2312"/>
          <w:kern w:val="0"/>
          <w:sz w:val="32"/>
          <w:szCs w:val="32"/>
        </w:rPr>
      </w:pPr>
      <w:r>
        <w:rPr>
          <w:rFonts w:eastAsia="黑体"/>
          <w:kern w:val="0"/>
          <w:sz w:val="32"/>
          <w:szCs w:val="32"/>
        </w:rPr>
        <w:t>第二十</w:t>
      </w:r>
      <w:r>
        <w:rPr>
          <w:rFonts w:eastAsia="黑体"/>
          <w:strike w:val="0"/>
          <w:dstrike/>
          <w:kern w:val="0"/>
          <w:sz w:val="32"/>
          <w:szCs w:val="32"/>
        </w:rPr>
        <w:t>五</w:t>
      </w:r>
      <w:r>
        <w:rPr>
          <w:rFonts w:hint="eastAsia" w:eastAsia="黑体"/>
          <w:kern w:val="0"/>
          <w:sz w:val="32"/>
          <w:szCs w:val="32"/>
          <w:lang w:eastAsia="zh-CN"/>
        </w:rPr>
        <w:t>六</w:t>
      </w:r>
      <w:r>
        <w:rPr>
          <w:rFonts w:eastAsia="黑体"/>
          <w:kern w:val="0"/>
          <w:sz w:val="32"/>
          <w:szCs w:val="32"/>
        </w:rPr>
        <w:t>条</w:t>
      </w:r>
      <w:r>
        <w:rPr>
          <w:rFonts w:eastAsia="仿宋_GB2312"/>
          <w:kern w:val="0"/>
          <w:sz w:val="32"/>
          <w:szCs w:val="32"/>
        </w:rPr>
        <w:t xml:space="preserve"> 本办法自20</w:t>
      </w:r>
      <w:r>
        <w:rPr>
          <w:rFonts w:eastAsia="仿宋_GB2312"/>
          <w:strike w:val="0"/>
          <w:dstrike/>
          <w:kern w:val="0"/>
          <w:sz w:val="32"/>
          <w:szCs w:val="32"/>
        </w:rPr>
        <w:t>18</w:t>
      </w:r>
      <w:r>
        <w:rPr>
          <w:rFonts w:hint="eastAsia" w:eastAsia="仿宋_GB2312"/>
          <w:kern w:val="0"/>
          <w:sz w:val="32"/>
          <w:szCs w:val="32"/>
          <w:lang w:val="en-US" w:eastAsia="zh-CN"/>
        </w:rPr>
        <w:t>22</w:t>
      </w:r>
      <w:r>
        <w:rPr>
          <w:rFonts w:eastAsia="仿宋_GB2312"/>
          <w:kern w:val="0"/>
          <w:sz w:val="32"/>
          <w:szCs w:val="32"/>
        </w:rPr>
        <w:t>年</w:t>
      </w:r>
      <w:r>
        <w:rPr>
          <w:rFonts w:hint="eastAsia" w:eastAsia="仿宋_GB2312"/>
          <w:kern w:val="0"/>
          <w:sz w:val="32"/>
          <w:szCs w:val="32"/>
          <w:lang w:val="en-US" w:eastAsia="zh-CN"/>
        </w:rPr>
        <w:t xml:space="preserve"> </w:t>
      </w:r>
      <w:r>
        <w:rPr>
          <w:rFonts w:eastAsia="仿宋_GB2312"/>
          <w:kern w:val="0"/>
          <w:sz w:val="32"/>
          <w:szCs w:val="32"/>
        </w:rPr>
        <w:t>月</w:t>
      </w:r>
      <w:r>
        <w:rPr>
          <w:rFonts w:hint="eastAsia" w:eastAsia="仿宋_GB2312"/>
          <w:kern w:val="0"/>
          <w:sz w:val="32"/>
          <w:szCs w:val="32"/>
          <w:lang w:val="en-US" w:eastAsia="zh-CN"/>
        </w:rPr>
        <w:t xml:space="preserve"> </w:t>
      </w:r>
      <w:r>
        <w:rPr>
          <w:rFonts w:eastAsia="仿宋_GB2312"/>
          <w:kern w:val="0"/>
          <w:sz w:val="32"/>
          <w:szCs w:val="32"/>
        </w:rPr>
        <w:t>日起施行，有效期五年。</w:t>
      </w:r>
    </w:p>
    <w:p>
      <w:pPr>
        <w:spacing w:line="547" w:lineRule="exact"/>
        <w:ind w:firstLine="643" w:firstLineChars="200"/>
        <w:rPr>
          <w:rFonts w:hint="eastAsia" w:eastAsia="仿宋_GB2312" w:cs="Times New Roman"/>
          <w:b/>
          <w:bCs/>
          <w:kern w:val="0"/>
          <w:sz w:val="32"/>
          <w:szCs w:val="32"/>
          <w:lang w:val="en-US" w:eastAsia="zh-CN" w:bidi="ar-SA"/>
        </w:rPr>
      </w:pPr>
    </w:p>
    <w:p>
      <w:pPr>
        <w:spacing w:line="547" w:lineRule="exact"/>
        <w:ind w:firstLine="643" w:firstLineChars="200"/>
        <w:rPr>
          <w:rFonts w:hint="eastAsia" w:eastAsia="仿宋_GB2312" w:cs="Times New Roman"/>
          <w:b/>
          <w:bCs/>
          <w:kern w:val="0"/>
          <w:sz w:val="32"/>
          <w:szCs w:val="32"/>
          <w:lang w:val="en-US" w:eastAsia="zh-CN" w:bidi="ar-SA"/>
        </w:rPr>
      </w:pPr>
    </w:p>
    <w:p>
      <w:pPr>
        <w:pBdr>
          <w:top w:val="none" w:color="auto" w:sz="0" w:space="0"/>
          <w:left w:val="none" w:color="auto" w:sz="0" w:space="0"/>
          <w:bottom w:val="none" w:color="auto" w:sz="0" w:space="0"/>
          <w:right w:val="none" w:color="auto" w:sz="0" w:space="0"/>
          <w:between w:val="none" w:color="auto" w:sz="0" w:space="0"/>
        </w:pBdr>
        <w:spacing w:line="560" w:lineRule="exact"/>
        <w:rPr>
          <w:rFonts w:hint="eastAsia"/>
          <w:lang w:val="en-US" w:eastAsia="zh-CN"/>
        </w:rPr>
      </w:pPr>
      <w:r>
        <w:rPr>
          <w:rFonts w:hint="eastAsia" w:ascii="仿宋_GB2312" w:hAnsi="仿宋_GB2312" w:eastAsia="仿宋_GB2312" w:cs="仿宋_GB2312"/>
          <w:sz w:val="32"/>
          <w:szCs w:val="32"/>
          <w:lang w:val="en-US" w:eastAsia="zh-CN"/>
        </w:rPr>
        <w:t>注：</w:t>
      </w:r>
      <w:r>
        <w:rPr>
          <w:rFonts w:hint="eastAsia" w:ascii="仿宋_GB2312" w:hAnsi="仿宋_GB2312" w:eastAsia="仿宋_GB2312" w:cs="仿宋_GB2312"/>
          <w:b/>
          <w:bCs/>
          <w:sz w:val="32"/>
          <w:szCs w:val="32"/>
          <w:lang w:val="en-US" w:eastAsia="zh-CN"/>
        </w:rPr>
        <w:t>加黑</w:t>
      </w:r>
      <w:r>
        <w:rPr>
          <w:rFonts w:hint="eastAsia" w:ascii="仿宋_GB2312" w:hAnsi="仿宋_GB2312" w:eastAsia="仿宋_GB2312" w:cs="仿宋_GB2312"/>
          <w:sz w:val="32"/>
          <w:szCs w:val="32"/>
          <w:lang w:val="en-US" w:eastAsia="zh-CN"/>
        </w:rPr>
        <w:t>部分为修改内容，</w:t>
      </w:r>
      <w:r>
        <w:rPr>
          <w:rFonts w:hint="eastAsia" w:ascii="仿宋_GB2312" w:hAnsi="仿宋_GB2312" w:eastAsia="仿宋_GB2312" w:cs="仿宋_GB2312"/>
          <w:strike w:val="0"/>
          <w:dstrike/>
          <w:sz w:val="32"/>
          <w:szCs w:val="32"/>
          <w:lang w:val="en-US" w:eastAsia="zh-CN"/>
        </w:rPr>
        <w:t xml:space="preserve">    </w:t>
      </w:r>
      <w:r>
        <w:rPr>
          <w:rFonts w:hint="eastAsia" w:ascii="仿宋_GB2312" w:hAnsi="仿宋_GB2312" w:eastAsia="仿宋_GB2312" w:cs="仿宋_GB2312"/>
          <w:sz w:val="32"/>
          <w:szCs w:val="32"/>
          <w:lang w:val="en-US" w:eastAsia="zh-CN"/>
        </w:rPr>
        <w:t>部分为删除内容。</w:t>
      </w:r>
    </w:p>
    <w:p>
      <w:pPr>
        <w:spacing w:line="547" w:lineRule="exact"/>
        <w:ind w:firstLine="643" w:firstLineChars="200"/>
        <w:rPr>
          <w:rFonts w:hint="eastAsia" w:eastAsia="仿宋_GB2312" w:cs="Times New Roman"/>
          <w:b/>
          <w:bCs/>
          <w:kern w:val="0"/>
          <w:sz w:val="32"/>
          <w:szCs w:val="32"/>
          <w:lang w:val="en-US" w:eastAsia="zh-CN" w:bidi="ar-SA"/>
        </w:rPr>
      </w:pPr>
    </w:p>
    <w:sectPr>
      <w:footerReference r:id="rId3" w:type="default"/>
      <w:pgSz w:w="11906" w:h="16838"/>
      <w:pgMar w:top="2098" w:right="1474" w:bottom="1985" w:left="1588" w:header="851" w:footer="1588"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eastAsiaTheme="minorEastAsia"/>
        <w:sz w:val="28"/>
        <w:szCs w:val="28"/>
      </w:rPr>
    </w:pPr>
  </w:p>
  <w:p>
    <w:pPr>
      <w:pStyle w:val="7"/>
      <w:framePr w:wrap="around" w:vAnchor="text" w:hAnchor="margin" w:xAlign="outside" w:y="1"/>
      <w:ind w:left="420" w:leftChars="200" w:right="420" w:rightChars="200"/>
      <w:rPr>
        <w:rStyle w:val="13"/>
        <w:rFonts w:ascii="宋体" w:hAnsi="宋体"/>
        <w:color w:val="000000"/>
        <w:sz w:val="28"/>
        <w:szCs w:val="28"/>
      </w:rPr>
    </w:pPr>
    <w:r>
      <w:rPr>
        <w:rStyle w:val="13"/>
        <w:rFonts w:ascii="宋体" w:hAnsi="宋体"/>
        <w:color w:val="000000"/>
        <w:sz w:val="28"/>
        <w:szCs w:val="28"/>
      </w:rPr>
      <w:fldChar w:fldCharType="begin"/>
    </w:r>
    <w:r>
      <w:rPr>
        <w:rStyle w:val="13"/>
        <w:rFonts w:ascii="宋体" w:hAnsi="宋体"/>
        <w:color w:val="000000"/>
        <w:sz w:val="28"/>
        <w:szCs w:val="28"/>
      </w:rPr>
      <w:instrText xml:space="preserve">PAGE  </w:instrText>
    </w:r>
    <w:r>
      <w:rPr>
        <w:rStyle w:val="13"/>
        <w:rFonts w:ascii="宋体" w:hAnsi="宋体"/>
        <w:color w:val="000000"/>
        <w:sz w:val="28"/>
        <w:szCs w:val="28"/>
      </w:rPr>
      <w:fldChar w:fldCharType="separate"/>
    </w:r>
    <w:r>
      <w:rPr>
        <w:rStyle w:val="13"/>
        <w:rFonts w:ascii="宋体" w:hAnsi="宋体"/>
        <w:color w:val="000000"/>
        <w:sz w:val="28"/>
        <w:szCs w:val="28"/>
      </w:rPr>
      <w:t>- 1 -</w:t>
    </w:r>
    <w:r>
      <w:rPr>
        <w:rStyle w:val="13"/>
        <w:rFonts w:ascii="宋体" w:hAnsi="宋体"/>
        <w:color w:val="000000"/>
        <w:sz w:val="28"/>
        <w:szCs w:val="28"/>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ZmM2M2I1ZmM3NmM3YWQyZDQ2OTQxZDVjYmE5NjIifQ=="/>
  </w:docVars>
  <w:rsids>
    <w:rsidRoot w:val="0002467E"/>
    <w:rsid w:val="00000CD2"/>
    <w:rsid w:val="000024BD"/>
    <w:rsid w:val="0000345D"/>
    <w:rsid w:val="000043C1"/>
    <w:rsid w:val="000060FA"/>
    <w:rsid w:val="00006D33"/>
    <w:rsid w:val="000120CC"/>
    <w:rsid w:val="000127E0"/>
    <w:rsid w:val="0001297E"/>
    <w:rsid w:val="0001303F"/>
    <w:rsid w:val="000132E3"/>
    <w:rsid w:val="000139EC"/>
    <w:rsid w:val="000144FB"/>
    <w:rsid w:val="00015CE9"/>
    <w:rsid w:val="00020FD5"/>
    <w:rsid w:val="0002209F"/>
    <w:rsid w:val="000221F6"/>
    <w:rsid w:val="00023715"/>
    <w:rsid w:val="0002467E"/>
    <w:rsid w:val="000338B1"/>
    <w:rsid w:val="0003562D"/>
    <w:rsid w:val="0003641A"/>
    <w:rsid w:val="00042258"/>
    <w:rsid w:val="000430B6"/>
    <w:rsid w:val="000432EB"/>
    <w:rsid w:val="00047AD1"/>
    <w:rsid w:val="00050F85"/>
    <w:rsid w:val="00053201"/>
    <w:rsid w:val="00056080"/>
    <w:rsid w:val="00060C48"/>
    <w:rsid w:val="00065402"/>
    <w:rsid w:val="00066D2F"/>
    <w:rsid w:val="000709DD"/>
    <w:rsid w:val="000709EE"/>
    <w:rsid w:val="00070EB9"/>
    <w:rsid w:val="000710B5"/>
    <w:rsid w:val="00074000"/>
    <w:rsid w:val="00074C34"/>
    <w:rsid w:val="000774EE"/>
    <w:rsid w:val="0008057D"/>
    <w:rsid w:val="00080B37"/>
    <w:rsid w:val="000841E6"/>
    <w:rsid w:val="00084574"/>
    <w:rsid w:val="00087440"/>
    <w:rsid w:val="000918C3"/>
    <w:rsid w:val="0009485A"/>
    <w:rsid w:val="00095863"/>
    <w:rsid w:val="00097618"/>
    <w:rsid w:val="000A0AD4"/>
    <w:rsid w:val="000A157D"/>
    <w:rsid w:val="000A173C"/>
    <w:rsid w:val="000A6080"/>
    <w:rsid w:val="000A7767"/>
    <w:rsid w:val="000B23E6"/>
    <w:rsid w:val="000B26B4"/>
    <w:rsid w:val="000B38FF"/>
    <w:rsid w:val="000B4141"/>
    <w:rsid w:val="000B76DB"/>
    <w:rsid w:val="000C3B3A"/>
    <w:rsid w:val="000C4F75"/>
    <w:rsid w:val="000C594B"/>
    <w:rsid w:val="000C7DD2"/>
    <w:rsid w:val="000D01CF"/>
    <w:rsid w:val="000D4D07"/>
    <w:rsid w:val="000D7101"/>
    <w:rsid w:val="000D7F7B"/>
    <w:rsid w:val="000E09ED"/>
    <w:rsid w:val="000E0D3A"/>
    <w:rsid w:val="000E154D"/>
    <w:rsid w:val="000E2EBF"/>
    <w:rsid w:val="000E55F9"/>
    <w:rsid w:val="000E7A8B"/>
    <w:rsid w:val="000F075A"/>
    <w:rsid w:val="000F0F60"/>
    <w:rsid w:val="000F123F"/>
    <w:rsid w:val="000F2E0A"/>
    <w:rsid w:val="000F2F60"/>
    <w:rsid w:val="000F5AFD"/>
    <w:rsid w:val="000F6BB3"/>
    <w:rsid w:val="000F6E5E"/>
    <w:rsid w:val="001032EF"/>
    <w:rsid w:val="00104510"/>
    <w:rsid w:val="00113CE6"/>
    <w:rsid w:val="001143CE"/>
    <w:rsid w:val="00116503"/>
    <w:rsid w:val="00121AC7"/>
    <w:rsid w:val="00123FD4"/>
    <w:rsid w:val="00127A97"/>
    <w:rsid w:val="00130F24"/>
    <w:rsid w:val="001313F1"/>
    <w:rsid w:val="00134B39"/>
    <w:rsid w:val="00134E3A"/>
    <w:rsid w:val="00135376"/>
    <w:rsid w:val="001353C0"/>
    <w:rsid w:val="00136366"/>
    <w:rsid w:val="00136A2A"/>
    <w:rsid w:val="0014098F"/>
    <w:rsid w:val="001420EB"/>
    <w:rsid w:val="001429F8"/>
    <w:rsid w:val="0014464A"/>
    <w:rsid w:val="00144E70"/>
    <w:rsid w:val="00144F97"/>
    <w:rsid w:val="001473F6"/>
    <w:rsid w:val="00150993"/>
    <w:rsid w:val="00153252"/>
    <w:rsid w:val="00157E9F"/>
    <w:rsid w:val="001623A4"/>
    <w:rsid w:val="001623E8"/>
    <w:rsid w:val="0016284E"/>
    <w:rsid w:val="001658D9"/>
    <w:rsid w:val="0016723F"/>
    <w:rsid w:val="0017036C"/>
    <w:rsid w:val="00170D8E"/>
    <w:rsid w:val="00177EB9"/>
    <w:rsid w:val="00181647"/>
    <w:rsid w:val="001851B9"/>
    <w:rsid w:val="00186670"/>
    <w:rsid w:val="00186EB2"/>
    <w:rsid w:val="00190632"/>
    <w:rsid w:val="00192CD5"/>
    <w:rsid w:val="0019455A"/>
    <w:rsid w:val="00194B47"/>
    <w:rsid w:val="00195807"/>
    <w:rsid w:val="0019608F"/>
    <w:rsid w:val="00196427"/>
    <w:rsid w:val="001A0CF0"/>
    <w:rsid w:val="001A24C2"/>
    <w:rsid w:val="001A2E4C"/>
    <w:rsid w:val="001A30A9"/>
    <w:rsid w:val="001A6B52"/>
    <w:rsid w:val="001A7421"/>
    <w:rsid w:val="001B2D3C"/>
    <w:rsid w:val="001B3501"/>
    <w:rsid w:val="001B4496"/>
    <w:rsid w:val="001C0660"/>
    <w:rsid w:val="001C518F"/>
    <w:rsid w:val="001C58F5"/>
    <w:rsid w:val="001C5DFC"/>
    <w:rsid w:val="001C6FAA"/>
    <w:rsid w:val="001D1002"/>
    <w:rsid w:val="001E025C"/>
    <w:rsid w:val="001E14B2"/>
    <w:rsid w:val="001E2B6B"/>
    <w:rsid w:val="001E376F"/>
    <w:rsid w:val="001E6BBA"/>
    <w:rsid w:val="001F2166"/>
    <w:rsid w:val="001F552D"/>
    <w:rsid w:val="001F55F2"/>
    <w:rsid w:val="00201A85"/>
    <w:rsid w:val="00207DF5"/>
    <w:rsid w:val="002130B0"/>
    <w:rsid w:val="0021395F"/>
    <w:rsid w:val="00216812"/>
    <w:rsid w:val="00216B81"/>
    <w:rsid w:val="00217AF0"/>
    <w:rsid w:val="0022035A"/>
    <w:rsid w:val="00220464"/>
    <w:rsid w:val="00221FEA"/>
    <w:rsid w:val="002222C6"/>
    <w:rsid w:val="00222F17"/>
    <w:rsid w:val="002234DF"/>
    <w:rsid w:val="00226A22"/>
    <w:rsid w:val="0023000A"/>
    <w:rsid w:val="002315C4"/>
    <w:rsid w:val="002315D5"/>
    <w:rsid w:val="00231814"/>
    <w:rsid w:val="00231C1A"/>
    <w:rsid w:val="002325F5"/>
    <w:rsid w:val="00233D28"/>
    <w:rsid w:val="00235985"/>
    <w:rsid w:val="00236EBF"/>
    <w:rsid w:val="00241100"/>
    <w:rsid w:val="00241299"/>
    <w:rsid w:val="00243816"/>
    <w:rsid w:val="0025076B"/>
    <w:rsid w:val="00252A21"/>
    <w:rsid w:val="00252E3C"/>
    <w:rsid w:val="00253136"/>
    <w:rsid w:val="00255B48"/>
    <w:rsid w:val="00257AE2"/>
    <w:rsid w:val="0026148F"/>
    <w:rsid w:val="00262438"/>
    <w:rsid w:val="00262835"/>
    <w:rsid w:val="00266208"/>
    <w:rsid w:val="00267BEF"/>
    <w:rsid w:val="00270F34"/>
    <w:rsid w:val="00275B8F"/>
    <w:rsid w:val="00277E66"/>
    <w:rsid w:val="00282E66"/>
    <w:rsid w:val="00286D55"/>
    <w:rsid w:val="00291009"/>
    <w:rsid w:val="00291176"/>
    <w:rsid w:val="0029392D"/>
    <w:rsid w:val="002976B6"/>
    <w:rsid w:val="002A0828"/>
    <w:rsid w:val="002A3842"/>
    <w:rsid w:val="002B2FD0"/>
    <w:rsid w:val="002B3438"/>
    <w:rsid w:val="002B7863"/>
    <w:rsid w:val="002C0E12"/>
    <w:rsid w:val="002C15CB"/>
    <w:rsid w:val="002D436D"/>
    <w:rsid w:val="002D7583"/>
    <w:rsid w:val="002E0868"/>
    <w:rsid w:val="002E2B1B"/>
    <w:rsid w:val="002E2E07"/>
    <w:rsid w:val="002E37F7"/>
    <w:rsid w:val="002E5819"/>
    <w:rsid w:val="002F03AC"/>
    <w:rsid w:val="002F0943"/>
    <w:rsid w:val="002F6EA7"/>
    <w:rsid w:val="002F6F4E"/>
    <w:rsid w:val="002F738D"/>
    <w:rsid w:val="00306CC9"/>
    <w:rsid w:val="0031054E"/>
    <w:rsid w:val="003107D4"/>
    <w:rsid w:val="00311ECA"/>
    <w:rsid w:val="00311F3E"/>
    <w:rsid w:val="0031352F"/>
    <w:rsid w:val="003151E9"/>
    <w:rsid w:val="00317F2D"/>
    <w:rsid w:val="00320097"/>
    <w:rsid w:val="00320ADC"/>
    <w:rsid w:val="00320AFC"/>
    <w:rsid w:val="00321249"/>
    <w:rsid w:val="00327D8A"/>
    <w:rsid w:val="00330800"/>
    <w:rsid w:val="00332552"/>
    <w:rsid w:val="003330F3"/>
    <w:rsid w:val="003358B8"/>
    <w:rsid w:val="003402C9"/>
    <w:rsid w:val="00342D46"/>
    <w:rsid w:val="003433AF"/>
    <w:rsid w:val="00343BB4"/>
    <w:rsid w:val="00344F2C"/>
    <w:rsid w:val="00347A31"/>
    <w:rsid w:val="003504EA"/>
    <w:rsid w:val="00350BAC"/>
    <w:rsid w:val="00350EF2"/>
    <w:rsid w:val="00354FED"/>
    <w:rsid w:val="00355367"/>
    <w:rsid w:val="00356731"/>
    <w:rsid w:val="00365834"/>
    <w:rsid w:val="00365D15"/>
    <w:rsid w:val="00370250"/>
    <w:rsid w:val="003702CC"/>
    <w:rsid w:val="003730BB"/>
    <w:rsid w:val="00373DDD"/>
    <w:rsid w:val="00376ABC"/>
    <w:rsid w:val="00380F23"/>
    <w:rsid w:val="00381CA6"/>
    <w:rsid w:val="00382360"/>
    <w:rsid w:val="003824F6"/>
    <w:rsid w:val="00385440"/>
    <w:rsid w:val="00387752"/>
    <w:rsid w:val="0039019C"/>
    <w:rsid w:val="0039150B"/>
    <w:rsid w:val="0039452B"/>
    <w:rsid w:val="0039769B"/>
    <w:rsid w:val="003A029C"/>
    <w:rsid w:val="003A11BD"/>
    <w:rsid w:val="003A673D"/>
    <w:rsid w:val="003A714B"/>
    <w:rsid w:val="003A7210"/>
    <w:rsid w:val="003A7741"/>
    <w:rsid w:val="003B1D31"/>
    <w:rsid w:val="003B61A4"/>
    <w:rsid w:val="003B6345"/>
    <w:rsid w:val="003B726C"/>
    <w:rsid w:val="003C256A"/>
    <w:rsid w:val="003C610C"/>
    <w:rsid w:val="003C653F"/>
    <w:rsid w:val="003C69C7"/>
    <w:rsid w:val="003D1869"/>
    <w:rsid w:val="003D204D"/>
    <w:rsid w:val="003D227A"/>
    <w:rsid w:val="003D2E0E"/>
    <w:rsid w:val="003D362B"/>
    <w:rsid w:val="003D66D8"/>
    <w:rsid w:val="003D678A"/>
    <w:rsid w:val="003D75CC"/>
    <w:rsid w:val="003E02B9"/>
    <w:rsid w:val="003E31BD"/>
    <w:rsid w:val="003E38AA"/>
    <w:rsid w:val="003E45A9"/>
    <w:rsid w:val="003E6F5F"/>
    <w:rsid w:val="003F015D"/>
    <w:rsid w:val="003F2D8E"/>
    <w:rsid w:val="003F3CC7"/>
    <w:rsid w:val="003F3DAC"/>
    <w:rsid w:val="003F3DEF"/>
    <w:rsid w:val="003F4F75"/>
    <w:rsid w:val="00400F31"/>
    <w:rsid w:val="00402579"/>
    <w:rsid w:val="00403288"/>
    <w:rsid w:val="004046B7"/>
    <w:rsid w:val="0040530B"/>
    <w:rsid w:val="0040782B"/>
    <w:rsid w:val="00407D01"/>
    <w:rsid w:val="00407D44"/>
    <w:rsid w:val="004118DB"/>
    <w:rsid w:val="00417420"/>
    <w:rsid w:val="00421377"/>
    <w:rsid w:val="00421EC7"/>
    <w:rsid w:val="004245F8"/>
    <w:rsid w:val="0042779E"/>
    <w:rsid w:val="00433E04"/>
    <w:rsid w:val="00433FCD"/>
    <w:rsid w:val="00436BF0"/>
    <w:rsid w:val="00437A24"/>
    <w:rsid w:val="004421DD"/>
    <w:rsid w:val="00444597"/>
    <w:rsid w:val="00444B76"/>
    <w:rsid w:val="004505F6"/>
    <w:rsid w:val="00450F9E"/>
    <w:rsid w:val="0045226A"/>
    <w:rsid w:val="00452956"/>
    <w:rsid w:val="0045329A"/>
    <w:rsid w:val="004574AA"/>
    <w:rsid w:val="00457605"/>
    <w:rsid w:val="0046139E"/>
    <w:rsid w:val="00461B70"/>
    <w:rsid w:val="00462FF3"/>
    <w:rsid w:val="00464034"/>
    <w:rsid w:val="004666D8"/>
    <w:rsid w:val="0046692A"/>
    <w:rsid w:val="00467441"/>
    <w:rsid w:val="004678B0"/>
    <w:rsid w:val="00470E42"/>
    <w:rsid w:val="004734BD"/>
    <w:rsid w:val="00473E40"/>
    <w:rsid w:val="0047475D"/>
    <w:rsid w:val="00474D24"/>
    <w:rsid w:val="004840F6"/>
    <w:rsid w:val="004910F4"/>
    <w:rsid w:val="00492741"/>
    <w:rsid w:val="00494794"/>
    <w:rsid w:val="00494DEC"/>
    <w:rsid w:val="00496D75"/>
    <w:rsid w:val="00497FC5"/>
    <w:rsid w:val="004A0DFC"/>
    <w:rsid w:val="004A103B"/>
    <w:rsid w:val="004A1493"/>
    <w:rsid w:val="004A54CE"/>
    <w:rsid w:val="004A623A"/>
    <w:rsid w:val="004A6F72"/>
    <w:rsid w:val="004B03DD"/>
    <w:rsid w:val="004B119C"/>
    <w:rsid w:val="004B49BF"/>
    <w:rsid w:val="004B501A"/>
    <w:rsid w:val="004B548C"/>
    <w:rsid w:val="004B64E4"/>
    <w:rsid w:val="004B66FA"/>
    <w:rsid w:val="004B6F17"/>
    <w:rsid w:val="004B71BF"/>
    <w:rsid w:val="004B7CDE"/>
    <w:rsid w:val="004C2FEB"/>
    <w:rsid w:val="004C3902"/>
    <w:rsid w:val="004C424D"/>
    <w:rsid w:val="004D0784"/>
    <w:rsid w:val="004D0F70"/>
    <w:rsid w:val="004D3D24"/>
    <w:rsid w:val="004D568C"/>
    <w:rsid w:val="004E2F76"/>
    <w:rsid w:val="004E3330"/>
    <w:rsid w:val="004E591A"/>
    <w:rsid w:val="004E71E0"/>
    <w:rsid w:val="004E74CA"/>
    <w:rsid w:val="004F1BF3"/>
    <w:rsid w:val="004F1D9F"/>
    <w:rsid w:val="004F29AE"/>
    <w:rsid w:val="004F46F3"/>
    <w:rsid w:val="004F4BDE"/>
    <w:rsid w:val="004F54DD"/>
    <w:rsid w:val="004F7F74"/>
    <w:rsid w:val="005003C4"/>
    <w:rsid w:val="005006A6"/>
    <w:rsid w:val="005014B7"/>
    <w:rsid w:val="005039F7"/>
    <w:rsid w:val="00506472"/>
    <w:rsid w:val="00507638"/>
    <w:rsid w:val="005100B6"/>
    <w:rsid w:val="00510449"/>
    <w:rsid w:val="0051058F"/>
    <w:rsid w:val="00510768"/>
    <w:rsid w:val="00513A72"/>
    <w:rsid w:val="005140B3"/>
    <w:rsid w:val="00515EAA"/>
    <w:rsid w:val="00520636"/>
    <w:rsid w:val="005218F8"/>
    <w:rsid w:val="00522715"/>
    <w:rsid w:val="00523EAD"/>
    <w:rsid w:val="005242EA"/>
    <w:rsid w:val="00526D0F"/>
    <w:rsid w:val="005275BF"/>
    <w:rsid w:val="00531385"/>
    <w:rsid w:val="00534CF0"/>
    <w:rsid w:val="00536BC6"/>
    <w:rsid w:val="00536F98"/>
    <w:rsid w:val="005403AD"/>
    <w:rsid w:val="00540DD7"/>
    <w:rsid w:val="00543D50"/>
    <w:rsid w:val="00546570"/>
    <w:rsid w:val="00547C83"/>
    <w:rsid w:val="00550367"/>
    <w:rsid w:val="00550E2C"/>
    <w:rsid w:val="00551C22"/>
    <w:rsid w:val="005543C1"/>
    <w:rsid w:val="00563177"/>
    <w:rsid w:val="00564520"/>
    <w:rsid w:val="00571B4D"/>
    <w:rsid w:val="00581284"/>
    <w:rsid w:val="00586314"/>
    <w:rsid w:val="005943C1"/>
    <w:rsid w:val="00597B33"/>
    <w:rsid w:val="005A0800"/>
    <w:rsid w:val="005A1956"/>
    <w:rsid w:val="005A44D8"/>
    <w:rsid w:val="005A498F"/>
    <w:rsid w:val="005A516D"/>
    <w:rsid w:val="005A6406"/>
    <w:rsid w:val="005A64F8"/>
    <w:rsid w:val="005A7517"/>
    <w:rsid w:val="005B0B6E"/>
    <w:rsid w:val="005B14E3"/>
    <w:rsid w:val="005B188F"/>
    <w:rsid w:val="005B189E"/>
    <w:rsid w:val="005B3E13"/>
    <w:rsid w:val="005B4704"/>
    <w:rsid w:val="005B4B18"/>
    <w:rsid w:val="005B6339"/>
    <w:rsid w:val="005B7FF2"/>
    <w:rsid w:val="005C025F"/>
    <w:rsid w:val="005C2848"/>
    <w:rsid w:val="005C7CCB"/>
    <w:rsid w:val="005C7FB6"/>
    <w:rsid w:val="005D1AB5"/>
    <w:rsid w:val="005D3772"/>
    <w:rsid w:val="005D385E"/>
    <w:rsid w:val="005D53BF"/>
    <w:rsid w:val="005D60EB"/>
    <w:rsid w:val="005D7AFC"/>
    <w:rsid w:val="005E15EB"/>
    <w:rsid w:val="005E617E"/>
    <w:rsid w:val="005E7C5D"/>
    <w:rsid w:val="005E7CB4"/>
    <w:rsid w:val="005F1F92"/>
    <w:rsid w:val="005F62DA"/>
    <w:rsid w:val="005F71D0"/>
    <w:rsid w:val="005F7F63"/>
    <w:rsid w:val="006028E2"/>
    <w:rsid w:val="00602F38"/>
    <w:rsid w:val="006030AC"/>
    <w:rsid w:val="00603632"/>
    <w:rsid w:val="00604014"/>
    <w:rsid w:val="00604548"/>
    <w:rsid w:val="00607893"/>
    <w:rsid w:val="00611881"/>
    <w:rsid w:val="0061305F"/>
    <w:rsid w:val="006142B4"/>
    <w:rsid w:val="00615824"/>
    <w:rsid w:val="00616339"/>
    <w:rsid w:val="00620AE9"/>
    <w:rsid w:val="00621BC8"/>
    <w:rsid w:val="0063094E"/>
    <w:rsid w:val="00631E78"/>
    <w:rsid w:val="00636AA5"/>
    <w:rsid w:val="00640101"/>
    <w:rsid w:val="006427DF"/>
    <w:rsid w:val="00643048"/>
    <w:rsid w:val="00643336"/>
    <w:rsid w:val="00646175"/>
    <w:rsid w:val="006475A1"/>
    <w:rsid w:val="00647EF6"/>
    <w:rsid w:val="00650368"/>
    <w:rsid w:val="00650C5A"/>
    <w:rsid w:val="00652B34"/>
    <w:rsid w:val="00654526"/>
    <w:rsid w:val="006549D6"/>
    <w:rsid w:val="00656564"/>
    <w:rsid w:val="00657D80"/>
    <w:rsid w:val="00661E47"/>
    <w:rsid w:val="00663073"/>
    <w:rsid w:val="00665784"/>
    <w:rsid w:val="006717C4"/>
    <w:rsid w:val="006724B2"/>
    <w:rsid w:val="00675CBC"/>
    <w:rsid w:val="0068095D"/>
    <w:rsid w:val="0068115F"/>
    <w:rsid w:val="0068186B"/>
    <w:rsid w:val="00682073"/>
    <w:rsid w:val="006837EF"/>
    <w:rsid w:val="00684AB1"/>
    <w:rsid w:val="00684C0F"/>
    <w:rsid w:val="00690EB2"/>
    <w:rsid w:val="006936A1"/>
    <w:rsid w:val="00694915"/>
    <w:rsid w:val="0069774B"/>
    <w:rsid w:val="006A00E7"/>
    <w:rsid w:val="006A057A"/>
    <w:rsid w:val="006A3CDF"/>
    <w:rsid w:val="006A554E"/>
    <w:rsid w:val="006A64B8"/>
    <w:rsid w:val="006A6BD1"/>
    <w:rsid w:val="006A7675"/>
    <w:rsid w:val="006B6CE5"/>
    <w:rsid w:val="006B75F1"/>
    <w:rsid w:val="006B7DB8"/>
    <w:rsid w:val="006B7F81"/>
    <w:rsid w:val="006C15C9"/>
    <w:rsid w:val="006C28E3"/>
    <w:rsid w:val="006C39B2"/>
    <w:rsid w:val="006D0021"/>
    <w:rsid w:val="006D4228"/>
    <w:rsid w:val="006D49E9"/>
    <w:rsid w:val="006E2FB7"/>
    <w:rsid w:val="006E38D0"/>
    <w:rsid w:val="006E6BFE"/>
    <w:rsid w:val="006F2C79"/>
    <w:rsid w:val="006F32C9"/>
    <w:rsid w:val="006F3932"/>
    <w:rsid w:val="006F75A1"/>
    <w:rsid w:val="0070339A"/>
    <w:rsid w:val="00710D21"/>
    <w:rsid w:val="00712D8A"/>
    <w:rsid w:val="007132F8"/>
    <w:rsid w:val="007141DC"/>
    <w:rsid w:val="00717A52"/>
    <w:rsid w:val="00721241"/>
    <w:rsid w:val="00722A78"/>
    <w:rsid w:val="007253D1"/>
    <w:rsid w:val="007263E5"/>
    <w:rsid w:val="00726FA9"/>
    <w:rsid w:val="00735C81"/>
    <w:rsid w:val="00737731"/>
    <w:rsid w:val="00741508"/>
    <w:rsid w:val="007452AA"/>
    <w:rsid w:val="00746A24"/>
    <w:rsid w:val="0074736F"/>
    <w:rsid w:val="007478A7"/>
    <w:rsid w:val="00751F2E"/>
    <w:rsid w:val="00754314"/>
    <w:rsid w:val="00754EC2"/>
    <w:rsid w:val="00757D61"/>
    <w:rsid w:val="0076156E"/>
    <w:rsid w:val="00762E99"/>
    <w:rsid w:val="0076351C"/>
    <w:rsid w:val="00767DA6"/>
    <w:rsid w:val="00774139"/>
    <w:rsid w:val="007755F5"/>
    <w:rsid w:val="00797996"/>
    <w:rsid w:val="007A1687"/>
    <w:rsid w:val="007A5E85"/>
    <w:rsid w:val="007B3CB0"/>
    <w:rsid w:val="007C0442"/>
    <w:rsid w:val="007C0DA0"/>
    <w:rsid w:val="007C221F"/>
    <w:rsid w:val="007C3390"/>
    <w:rsid w:val="007C4413"/>
    <w:rsid w:val="007C54AB"/>
    <w:rsid w:val="007D0D3A"/>
    <w:rsid w:val="007D1F2A"/>
    <w:rsid w:val="007D322B"/>
    <w:rsid w:val="007D66C5"/>
    <w:rsid w:val="007D6CAD"/>
    <w:rsid w:val="007D75A0"/>
    <w:rsid w:val="007D7932"/>
    <w:rsid w:val="007E01D8"/>
    <w:rsid w:val="007E15B8"/>
    <w:rsid w:val="007E5113"/>
    <w:rsid w:val="007E6581"/>
    <w:rsid w:val="007E6D4B"/>
    <w:rsid w:val="007E7C3C"/>
    <w:rsid w:val="007F1451"/>
    <w:rsid w:val="007F4C7E"/>
    <w:rsid w:val="007F571B"/>
    <w:rsid w:val="008020D9"/>
    <w:rsid w:val="008033AD"/>
    <w:rsid w:val="0080374F"/>
    <w:rsid w:val="0081394B"/>
    <w:rsid w:val="00825BBE"/>
    <w:rsid w:val="00830D44"/>
    <w:rsid w:val="00831740"/>
    <w:rsid w:val="00837BF8"/>
    <w:rsid w:val="00842845"/>
    <w:rsid w:val="0084416B"/>
    <w:rsid w:val="00844F11"/>
    <w:rsid w:val="00847922"/>
    <w:rsid w:val="00851282"/>
    <w:rsid w:val="008521F6"/>
    <w:rsid w:val="008534BE"/>
    <w:rsid w:val="00854FDE"/>
    <w:rsid w:val="008563B9"/>
    <w:rsid w:val="008569DD"/>
    <w:rsid w:val="00865574"/>
    <w:rsid w:val="00865623"/>
    <w:rsid w:val="00870483"/>
    <w:rsid w:val="008707B3"/>
    <w:rsid w:val="00870BFA"/>
    <w:rsid w:val="00871834"/>
    <w:rsid w:val="00880454"/>
    <w:rsid w:val="00880997"/>
    <w:rsid w:val="0088258C"/>
    <w:rsid w:val="008829CE"/>
    <w:rsid w:val="00883E19"/>
    <w:rsid w:val="00885781"/>
    <w:rsid w:val="00885898"/>
    <w:rsid w:val="0088670E"/>
    <w:rsid w:val="008902C4"/>
    <w:rsid w:val="008918C9"/>
    <w:rsid w:val="008959D7"/>
    <w:rsid w:val="008960BF"/>
    <w:rsid w:val="00896BB1"/>
    <w:rsid w:val="00897FB5"/>
    <w:rsid w:val="00897FEC"/>
    <w:rsid w:val="008A1931"/>
    <w:rsid w:val="008A1B20"/>
    <w:rsid w:val="008A6DD3"/>
    <w:rsid w:val="008A7D3E"/>
    <w:rsid w:val="008B3428"/>
    <w:rsid w:val="008B597C"/>
    <w:rsid w:val="008C04B6"/>
    <w:rsid w:val="008C1E2B"/>
    <w:rsid w:val="008C303A"/>
    <w:rsid w:val="008D1BB6"/>
    <w:rsid w:val="008E00DF"/>
    <w:rsid w:val="008E2493"/>
    <w:rsid w:val="008E3EA2"/>
    <w:rsid w:val="008E3F2F"/>
    <w:rsid w:val="008E4035"/>
    <w:rsid w:val="008E6315"/>
    <w:rsid w:val="008E7FD9"/>
    <w:rsid w:val="008F2709"/>
    <w:rsid w:val="008F6B9C"/>
    <w:rsid w:val="0090045A"/>
    <w:rsid w:val="00903575"/>
    <w:rsid w:val="00903755"/>
    <w:rsid w:val="00905E6B"/>
    <w:rsid w:val="00906346"/>
    <w:rsid w:val="009078EF"/>
    <w:rsid w:val="00910AC2"/>
    <w:rsid w:val="00914CFF"/>
    <w:rsid w:val="00914DC5"/>
    <w:rsid w:val="00916C28"/>
    <w:rsid w:val="00920278"/>
    <w:rsid w:val="00926213"/>
    <w:rsid w:val="00932CAB"/>
    <w:rsid w:val="0093513C"/>
    <w:rsid w:val="009357CA"/>
    <w:rsid w:val="00936FD9"/>
    <w:rsid w:val="009435B3"/>
    <w:rsid w:val="009455C9"/>
    <w:rsid w:val="00945AC2"/>
    <w:rsid w:val="00950523"/>
    <w:rsid w:val="00951684"/>
    <w:rsid w:val="00951B69"/>
    <w:rsid w:val="00952A29"/>
    <w:rsid w:val="00953376"/>
    <w:rsid w:val="009535A0"/>
    <w:rsid w:val="00953DFF"/>
    <w:rsid w:val="00953E2A"/>
    <w:rsid w:val="00957485"/>
    <w:rsid w:val="00957A1D"/>
    <w:rsid w:val="00957D14"/>
    <w:rsid w:val="009640E5"/>
    <w:rsid w:val="00966DE4"/>
    <w:rsid w:val="0097003E"/>
    <w:rsid w:val="0097086B"/>
    <w:rsid w:val="00971DDE"/>
    <w:rsid w:val="00973B4D"/>
    <w:rsid w:val="0097742F"/>
    <w:rsid w:val="00981DBE"/>
    <w:rsid w:val="00981E53"/>
    <w:rsid w:val="009842E1"/>
    <w:rsid w:val="00984A46"/>
    <w:rsid w:val="00985B4B"/>
    <w:rsid w:val="009870C6"/>
    <w:rsid w:val="0098741A"/>
    <w:rsid w:val="00987C01"/>
    <w:rsid w:val="00987D94"/>
    <w:rsid w:val="00992635"/>
    <w:rsid w:val="009B36B1"/>
    <w:rsid w:val="009B48F0"/>
    <w:rsid w:val="009B5114"/>
    <w:rsid w:val="009B7A00"/>
    <w:rsid w:val="009C234D"/>
    <w:rsid w:val="009C2396"/>
    <w:rsid w:val="009C4A10"/>
    <w:rsid w:val="009C7112"/>
    <w:rsid w:val="009C790A"/>
    <w:rsid w:val="009D3125"/>
    <w:rsid w:val="009D55AC"/>
    <w:rsid w:val="009D79A4"/>
    <w:rsid w:val="009E7503"/>
    <w:rsid w:val="009F069C"/>
    <w:rsid w:val="009F1ED4"/>
    <w:rsid w:val="009F3B63"/>
    <w:rsid w:val="00A01E28"/>
    <w:rsid w:val="00A02968"/>
    <w:rsid w:val="00A0312D"/>
    <w:rsid w:val="00A0538A"/>
    <w:rsid w:val="00A075A9"/>
    <w:rsid w:val="00A1494A"/>
    <w:rsid w:val="00A1633D"/>
    <w:rsid w:val="00A171DC"/>
    <w:rsid w:val="00A25140"/>
    <w:rsid w:val="00A25E09"/>
    <w:rsid w:val="00A25E3F"/>
    <w:rsid w:val="00A26920"/>
    <w:rsid w:val="00A42CF8"/>
    <w:rsid w:val="00A45786"/>
    <w:rsid w:val="00A46E87"/>
    <w:rsid w:val="00A5386C"/>
    <w:rsid w:val="00A54442"/>
    <w:rsid w:val="00A5659F"/>
    <w:rsid w:val="00A61ACC"/>
    <w:rsid w:val="00A65006"/>
    <w:rsid w:val="00A65224"/>
    <w:rsid w:val="00A66E81"/>
    <w:rsid w:val="00A66EF9"/>
    <w:rsid w:val="00A72104"/>
    <w:rsid w:val="00A727A3"/>
    <w:rsid w:val="00A72FBD"/>
    <w:rsid w:val="00A74D54"/>
    <w:rsid w:val="00A766B0"/>
    <w:rsid w:val="00A77175"/>
    <w:rsid w:val="00A81C52"/>
    <w:rsid w:val="00A91564"/>
    <w:rsid w:val="00AA046A"/>
    <w:rsid w:val="00AA0F0C"/>
    <w:rsid w:val="00AA129E"/>
    <w:rsid w:val="00AA1734"/>
    <w:rsid w:val="00AA1F0F"/>
    <w:rsid w:val="00AA2680"/>
    <w:rsid w:val="00AA275C"/>
    <w:rsid w:val="00AA3C8A"/>
    <w:rsid w:val="00AA702B"/>
    <w:rsid w:val="00AB0A41"/>
    <w:rsid w:val="00AB1E5C"/>
    <w:rsid w:val="00AC3158"/>
    <w:rsid w:val="00AC4349"/>
    <w:rsid w:val="00AC4D1E"/>
    <w:rsid w:val="00AC6EA4"/>
    <w:rsid w:val="00AC76B8"/>
    <w:rsid w:val="00AD1760"/>
    <w:rsid w:val="00AD1A75"/>
    <w:rsid w:val="00AD24B1"/>
    <w:rsid w:val="00AD3062"/>
    <w:rsid w:val="00AD405D"/>
    <w:rsid w:val="00AD410E"/>
    <w:rsid w:val="00AD437D"/>
    <w:rsid w:val="00AD7040"/>
    <w:rsid w:val="00AD7FFE"/>
    <w:rsid w:val="00AE278B"/>
    <w:rsid w:val="00AE2882"/>
    <w:rsid w:val="00AE2F75"/>
    <w:rsid w:val="00AE33CF"/>
    <w:rsid w:val="00AE38EA"/>
    <w:rsid w:val="00AE4345"/>
    <w:rsid w:val="00AE493A"/>
    <w:rsid w:val="00AE4F69"/>
    <w:rsid w:val="00AE7095"/>
    <w:rsid w:val="00AE79A6"/>
    <w:rsid w:val="00AE7E23"/>
    <w:rsid w:val="00AE7EE6"/>
    <w:rsid w:val="00AF16EA"/>
    <w:rsid w:val="00AF1EDF"/>
    <w:rsid w:val="00AF3D7F"/>
    <w:rsid w:val="00AF49D5"/>
    <w:rsid w:val="00AF6001"/>
    <w:rsid w:val="00AF7B15"/>
    <w:rsid w:val="00AF7FA9"/>
    <w:rsid w:val="00B00F47"/>
    <w:rsid w:val="00B0167A"/>
    <w:rsid w:val="00B03942"/>
    <w:rsid w:val="00B064C8"/>
    <w:rsid w:val="00B0699F"/>
    <w:rsid w:val="00B11179"/>
    <w:rsid w:val="00B15E40"/>
    <w:rsid w:val="00B17F02"/>
    <w:rsid w:val="00B21645"/>
    <w:rsid w:val="00B26335"/>
    <w:rsid w:val="00B31026"/>
    <w:rsid w:val="00B35863"/>
    <w:rsid w:val="00B36AE5"/>
    <w:rsid w:val="00B37D53"/>
    <w:rsid w:val="00B37F5D"/>
    <w:rsid w:val="00B41927"/>
    <w:rsid w:val="00B4420A"/>
    <w:rsid w:val="00B4563F"/>
    <w:rsid w:val="00B51C8C"/>
    <w:rsid w:val="00B5577A"/>
    <w:rsid w:val="00B55EA9"/>
    <w:rsid w:val="00B576B7"/>
    <w:rsid w:val="00B57BD8"/>
    <w:rsid w:val="00B57FEB"/>
    <w:rsid w:val="00B611B8"/>
    <w:rsid w:val="00B6325C"/>
    <w:rsid w:val="00B64C6F"/>
    <w:rsid w:val="00B67396"/>
    <w:rsid w:val="00B67DB2"/>
    <w:rsid w:val="00B74A0A"/>
    <w:rsid w:val="00B76DFD"/>
    <w:rsid w:val="00B801DC"/>
    <w:rsid w:val="00B80879"/>
    <w:rsid w:val="00B864FD"/>
    <w:rsid w:val="00B86785"/>
    <w:rsid w:val="00B87186"/>
    <w:rsid w:val="00B9171C"/>
    <w:rsid w:val="00B926FB"/>
    <w:rsid w:val="00B94702"/>
    <w:rsid w:val="00BA5EF4"/>
    <w:rsid w:val="00BA7155"/>
    <w:rsid w:val="00BB33D2"/>
    <w:rsid w:val="00BB447E"/>
    <w:rsid w:val="00BB54EF"/>
    <w:rsid w:val="00BC028F"/>
    <w:rsid w:val="00BC58A5"/>
    <w:rsid w:val="00BC60CC"/>
    <w:rsid w:val="00BC6353"/>
    <w:rsid w:val="00BC7753"/>
    <w:rsid w:val="00BD012D"/>
    <w:rsid w:val="00BD2834"/>
    <w:rsid w:val="00BE01A8"/>
    <w:rsid w:val="00BE15EE"/>
    <w:rsid w:val="00BE4276"/>
    <w:rsid w:val="00BE7B47"/>
    <w:rsid w:val="00BF3B55"/>
    <w:rsid w:val="00BF450E"/>
    <w:rsid w:val="00BF6703"/>
    <w:rsid w:val="00BF7DB6"/>
    <w:rsid w:val="00C0267F"/>
    <w:rsid w:val="00C02A03"/>
    <w:rsid w:val="00C02B4C"/>
    <w:rsid w:val="00C03BFE"/>
    <w:rsid w:val="00C05202"/>
    <w:rsid w:val="00C05BDE"/>
    <w:rsid w:val="00C13AD6"/>
    <w:rsid w:val="00C17FDE"/>
    <w:rsid w:val="00C20186"/>
    <w:rsid w:val="00C23212"/>
    <w:rsid w:val="00C24E6F"/>
    <w:rsid w:val="00C264DF"/>
    <w:rsid w:val="00C26764"/>
    <w:rsid w:val="00C3007B"/>
    <w:rsid w:val="00C342B2"/>
    <w:rsid w:val="00C3484A"/>
    <w:rsid w:val="00C37F08"/>
    <w:rsid w:val="00C37F16"/>
    <w:rsid w:val="00C452DD"/>
    <w:rsid w:val="00C45A4D"/>
    <w:rsid w:val="00C47FEF"/>
    <w:rsid w:val="00C537F9"/>
    <w:rsid w:val="00C5487D"/>
    <w:rsid w:val="00C54966"/>
    <w:rsid w:val="00C549B1"/>
    <w:rsid w:val="00C54CCA"/>
    <w:rsid w:val="00C55B96"/>
    <w:rsid w:val="00C56A3F"/>
    <w:rsid w:val="00C57C4F"/>
    <w:rsid w:val="00C61D12"/>
    <w:rsid w:val="00C67D21"/>
    <w:rsid w:val="00C702F7"/>
    <w:rsid w:val="00C733F5"/>
    <w:rsid w:val="00C77867"/>
    <w:rsid w:val="00C77F82"/>
    <w:rsid w:val="00C82421"/>
    <w:rsid w:val="00C83341"/>
    <w:rsid w:val="00C85125"/>
    <w:rsid w:val="00C8592A"/>
    <w:rsid w:val="00C85AAD"/>
    <w:rsid w:val="00C904E8"/>
    <w:rsid w:val="00C90C2A"/>
    <w:rsid w:val="00C90C30"/>
    <w:rsid w:val="00C91ADB"/>
    <w:rsid w:val="00C92611"/>
    <w:rsid w:val="00C9329A"/>
    <w:rsid w:val="00C945EE"/>
    <w:rsid w:val="00CA16EB"/>
    <w:rsid w:val="00CA242F"/>
    <w:rsid w:val="00CA34EB"/>
    <w:rsid w:val="00CA5D7F"/>
    <w:rsid w:val="00CA76E7"/>
    <w:rsid w:val="00CB21EA"/>
    <w:rsid w:val="00CB7739"/>
    <w:rsid w:val="00CB7D5E"/>
    <w:rsid w:val="00CC08BD"/>
    <w:rsid w:val="00CC14C7"/>
    <w:rsid w:val="00CC380C"/>
    <w:rsid w:val="00CC3EC3"/>
    <w:rsid w:val="00CC5CD2"/>
    <w:rsid w:val="00CC689B"/>
    <w:rsid w:val="00CC794C"/>
    <w:rsid w:val="00CD083E"/>
    <w:rsid w:val="00CD1A91"/>
    <w:rsid w:val="00CD4417"/>
    <w:rsid w:val="00CD6600"/>
    <w:rsid w:val="00CD7021"/>
    <w:rsid w:val="00CE6183"/>
    <w:rsid w:val="00CE7DBB"/>
    <w:rsid w:val="00CF17DC"/>
    <w:rsid w:val="00CF17F7"/>
    <w:rsid w:val="00CF4096"/>
    <w:rsid w:val="00CF478A"/>
    <w:rsid w:val="00CF51A0"/>
    <w:rsid w:val="00CF6E74"/>
    <w:rsid w:val="00CF7782"/>
    <w:rsid w:val="00D019B9"/>
    <w:rsid w:val="00D01E59"/>
    <w:rsid w:val="00D0256E"/>
    <w:rsid w:val="00D04217"/>
    <w:rsid w:val="00D0565D"/>
    <w:rsid w:val="00D0566D"/>
    <w:rsid w:val="00D131C2"/>
    <w:rsid w:val="00D1371D"/>
    <w:rsid w:val="00D14BC1"/>
    <w:rsid w:val="00D14E6E"/>
    <w:rsid w:val="00D16E2C"/>
    <w:rsid w:val="00D16E3D"/>
    <w:rsid w:val="00D211ED"/>
    <w:rsid w:val="00D23D27"/>
    <w:rsid w:val="00D258D1"/>
    <w:rsid w:val="00D262D5"/>
    <w:rsid w:val="00D279C5"/>
    <w:rsid w:val="00D27FAA"/>
    <w:rsid w:val="00D3409F"/>
    <w:rsid w:val="00D352F1"/>
    <w:rsid w:val="00D36516"/>
    <w:rsid w:val="00D404A3"/>
    <w:rsid w:val="00D41097"/>
    <w:rsid w:val="00D412FB"/>
    <w:rsid w:val="00D426C6"/>
    <w:rsid w:val="00D42B13"/>
    <w:rsid w:val="00D43ACB"/>
    <w:rsid w:val="00D461DD"/>
    <w:rsid w:val="00D5172D"/>
    <w:rsid w:val="00D54C6C"/>
    <w:rsid w:val="00D55250"/>
    <w:rsid w:val="00D62B2B"/>
    <w:rsid w:val="00D705FD"/>
    <w:rsid w:val="00D709FC"/>
    <w:rsid w:val="00D749AD"/>
    <w:rsid w:val="00D74D5E"/>
    <w:rsid w:val="00D754CF"/>
    <w:rsid w:val="00D76C88"/>
    <w:rsid w:val="00D771FA"/>
    <w:rsid w:val="00D777B1"/>
    <w:rsid w:val="00D77DBC"/>
    <w:rsid w:val="00D86CF3"/>
    <w:rsid w:val="00D878CF"/>
    <w:rsid w:val="00D91F97"/>
    <w:rsid w:val="00D92078"/>
    <w:rsid w:val="00D93D77"/>
    <w:rsid w:val="00D93E6C"/>
    <w:rsid w:val="00D9576A"/>
    <w:rsid w:val="00DA35B3"/>
    <w:rsid w:val="00DA377B"/>
    <w:rsid w:val="00DA3CF6"/>
    <w:rsid w:val="00DA552C"/>
    <w:rsid w:val="00DA5E07"/>
    <w:rsid w:val="00DA6BE4"/>
    <w:rsid w:val="00DB00C6"/>
    <w:rsid w:val="00DB084B"/>
    <w:rsid w:val="00DB1DD9"/>
    <w:rsid w:val="00DB1DDB"/>
    <w:rsid w:val="00DB4D2F"/>
    <w:rsid w:val="00DB643A"/>
    <w:rsid w:val="00DC100E"/>
    <w:rsid w:val="00DC103E"/>
    <w:rsid w:val="00DC1AE4"/>
    <w:rsid w:val="00DC2F22"/>
    <w:rsid w:val="00DC312A"/>
    <w:rsid w:val="00DC31F0"/>
    <w:rsid w:val="00DC325F"/>
    <w:rsid w:val="00DD1E0A"/>
    <w:rsid w:val="00DD2BAA"/>
    <w:rsid w:val="00DD3E20"/>
    <w:rsid w:val="00DD4493"/>
    <w:rsid w:val="00DD5AD0"/>
    <w:rsid w:val="00DD7D48"/>
    <w:rsid w:val="00DE0587"/>
    <w:rsid w:val="00DE5359"/>
    <w:rsid w:val="00DE54DE"/>
    <w:rsid w:val="00DE5DEC"/>
    <w:rsid w:val="00DE6530"/>
    <w:rsid w:val="00DE6BC9"/>
    <w:rsid w:val="00DE70EB"/>
    <w:rsid w:val="00DF1680"/>
    <w:rsid w:val="00DF6B0B"/>
    <w:rsid w:val="00E028AE"/>
    <w:rsid w:val="00E03251"/>
    <w:rsid w:val="00E07B11"/>
    <w:rsid w:val="00E1220B"/>
    <w:rsid w:val="00E12EEA"/>
    <w:rsid w:val="00E131DB"/>
    <w:rsid w:val="00E14F0E"/>
    <w:rsid w:val="00E16053"/>
    <w:rsid w:val="00E168D5"/>
    <w:rsid w:val="00E16D42"/>
    <w:rsid w:val="00E17AB3"/>
    <w:rsid w:val="00E17F99"/>
    <w:rsid w:val="00E20E9E"/>
    <w:rsid w:val="00E20F84"/>
    <w:rsid w:val="00E24F4D"/>
    <w:rsid w:val="00E25BE8"/>
    <w:rsid w:val="00E2688B"/>
    <w:rsid w:val="00E26C2F"/>
    <w:rsid w:val="00E31618"/>
    <w:rsid w:val="00E3377C"/>
    <w:rsid w:val="00E3627C"/>
    <w:rsid w:val="00E36A3F"/>
    <w:rsid w:val="00E37924"/>
    <w:rsid w:val="00E438E0"/>
    <w:rsid w:val="00E44B8D"/>
    <w:rsid w:val="00E4675F"/>
    <w:rsid w:val="00E46CC2"/>
    <w:rsid w:val="00E513A6"/>
    <w:rsid w:val="00E51FB7"/>
    <w:rsid w:val="00E54AE0"/>
    <w:rsid w:val="00E55C67"/>
    <w:rsid w:val="00E574D2"/>
    <w:rsid w:val="00E62182"/>
    <w:rsid w:val="00E622C5"/>
    <w:rsid w:val="00E62D10"/>
    <w:rsid w:val="00E62F2A"/>
    <w:rsid w:val="00E65895"/>
    <w:rsid w:val="00E65ACD"/>
    <w:rsid w:val="00E72285"/>
    <w:rsid w:val="00E72DC6"/>
    <w:rsid w:val="00E7307E"/>
    <w:rsid w:val="00E731AC"/>
    <w:rsid w:val="00E736D9"/>
    <w:rsid w:val="00E83A08"/>
    <w:rsid w:val="00E84A78"/>
    <w:rsid w:val="00E84DC9"/>
    <w:rsid w:val="00E8778D"/>
    <w:rsid w:val="00E967CA"/>
    <w:rsid w:val="00EA05BB"/>
    <w:rsid w:val="00EA06F2"/>
    <w:rsid w:val="00EA11E1"/>
    <w:rsid w:val="00EA519A"/>
    <w:rsid w:val="00EA7FE2"/>
    <w:rsid w:val="00EB3D69"/>
    <w:rsid w:val="00EB458A"/>
    <w:rsid w:val="00EB4F36"/>
    <w:rsid w:val="00EB53E1"/>
    <w:rsid w:val="00EC00BC"/>
    <w:rsid w:val="00EC08B9"/>
    <w:rsid w:val="00EC3A7B"/>
    <w:rsid w:val="00ED03D7"/>
    <w:rsid w:val="00ED0586"/>
    <w:rsid w:val="00ED0DFC"/>
    <w:rsid w:val="00ED0E1B"/>
    <w:rsid w:val="00ED28F0"/>
    <w:rsid w:val="00ED3E73"/>
    <w:rsid w:val="00ED57E6"/>
    <w:rsid w:val="00EE0843"/>
    <w:rsid w:val="00EE117B"/>
    <w:rsid w:val="00EE377B"/>
    <w:rsid w:val="00EE4131"/>
    <w:rsid w:val="00EE588F"/>
    <w:rsid w:val="00EF3381"/>
    <w:rsid w:val="00EF4011"/>
    <w:rsid w:val="00EF686A"/>
    <w:rsid w:val="00F05E9C"/>
    <w:rsid w:val="00F07190"/>
    <w:rsid w:val="00F07422"/>
    <w:rsid w:val="00F075D0"/>
    <w:rsid w:val="00F102EE"/>
    <w:rsid w:val="00F12206"/>
    <w:rsid w:val="00F12A97"/>
    <w:rsid w:val="00F17514"/>
    <w:rsid w:val="00F27896"/>
    <w:rsid w:val="00F3157F"/>
    <w:rsid w:val="00F317F4"/>
    <w:rsid w:val="00F32C5F"/>
    <w:rsid w:val="00F35085"/>
    <w:rsid w:val="00F35F02"/>
    <w:rsid w:val="00F368AC"/>
    <w:rsid w:val="00F415F5"/>
    <w:rsid w:val="00F4181F"/>
    <w:rsid w:val="00F42097"/>
    <w:rsid w:val="00F45770"/>
    <w:rsid w:val="00F51834"/>
    <w:rsid w:val="00F519C5"/>
    <w:rsid w:val="00F5357D"/>
    <w:rsid w:val="00F5368D"/>
    <w:rsid w:val="00F577EE"/>
    <w:rsid w:val="00F62E1F"/>
    <w:rsid w:val="00F7274D"/>
    <w:rsid w:val="00F72A3A"/>
    <w:rsid w:val="00F72D40"/>
    <w:rsid w:val="00F74E95"/>
    <w:rsid w:val="00F75B9B"/>
    <w:rsid w:val="00F76450"/>
    <w:rsid w:val="00F77785"/>
    <w:rsid w:val="00F81184"/>
    <w:rsid w:val="00F82A25"/>
    <w:rsid w:val="00F83B8E"/>
    <w:rsid w:val="00F8484D"/>
    <w:rsid w:val="00F87D41"/>
    <w:rsid w:val="00F91345"/>
    <w:rsid w:val="00F92E2B"/>
    <w:rsid w:val="00F9339D"/>
    <w:rsid w:val="00F954A6"/>
    <w:rsid w:val="00F97245"/>
    <w:rsid w:val="00FA1566"/>
    <w:rsid w:val="00FA2A05"/>
    <w:rsid w:val="00FA2B70"/>
    <w:rsid w:val="00FA2C09"/>
    <w:rsid w:val="00FA391B"/>
    <w:rsid w:val="00FA5793"/>
    <w:rsid w:val="00FA58F1"/>
    <w:rsid w:val="00FA7772"/>
    <w:rsid w:val="00FB0A64"/>
    <w:rsid w:val="00FB0D66"/>
    <w:rsid w:val="00FB3E57"/>
    <w:rsid w:val="00FB4735"/>
    <w:rsid w:val="00FB5EE7"/>
    <w:rsid w:val="00FC6980"/>
    <w:rsid w:val="00FD1908"/>
    <w:rsid w:val="00FD1DF6"/>
    <w:rsid w:val="00FD5727"/>
    <w:rsid w:val="00FD5C69"/>
    <w:rsid w:val="00FD7538"/>
    <w:rsid w:val="00FE09EC"/>
    <w:rsid w:val="00FE0EC7"/>
    <w:rsid w:val="00FE2D0A"/>
    <w:rsid w:val="00FE58D0"/>
    <w:rsid w:val="00FE76C4"/>
    <w:rsid w:val="00FF1C0B"/>
    <w:rsid w:val="00FF48D6"/>
    <w:rsid w:val="00FF5CC4"/>
    <w:rsid w:val="02493EC9"/>
    <w:rsid w:val="05100667"/>
    <w:rsid w:val="052F6FD6"/>
    <w:rsid w:val="064B73B2"/>
    <w:rsid w:val="08D01999"/>
    <w:rsid w:val="0EF23820"/>
    <w:rsid w:val="0F1504F9"/>
    <w:rsid w:val="10B66513"/>
    <w:rsid w:val="14425B91"/>
    <w:rsid w:val="15821518"/>
    <w:rsid w:val="19C101DD"/>
    <w:rsid w:val="22441779"/>
    <w:rsid w:val="23754A4C"/>
    <w:rsid w:val="29EF236E"/>
    <w:rsid w:val="2FA3381B"/>
    <w:rsid w:val="32B570D8"/>
    <w:rsid w:val="3E305638"/>
    <w:rsid w:val="40250168"/>
    <w:rsid w:val="49627B61"/>
    <w:rsid w:val="4CB81431"/>
    <w:rsid w:val="4CCC0DB8"/>
    <w:rsid w:val="4D954EA3"/>
    <w:rsid w:val="55F52C1B"/>
    <w:rsid w:val="59742C05"/>
    <w:rsid w:val="5DAA5128"/>
    <w:rsid w:val="623A27B7"/>
    <w:rsid w:val="66DA5333"/>
    <w:rsid w:val="677706E9"/>
    <w:rsid w:val="6AD509C9"/>
    <w:rsid w:val="6D6A4B84"/>
    <w:rsid w:val="6F0A3D2C"/>
    <w:rsid w:val="7476433D"/>
    <w:rsid w:val="7A1C10C4"/>
    <w:rsid w:val="7EB8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400" w:lineRule="exact"/>
      <w:ind w:firstLine="560" w:firstLineChars="200"/>
    </w:pPr>
    <w:rPr>
      <w:rFonts w:ascii="宋体" w:hAnsi="宋体"/>
      <w:sz w:val="28"/>
    </w:rPr>
  </w:style>
  <w:style w:type="paragraph" w:styleId="4">
    <w:name w:val="Plain Text"/>
    <w:basedOn w:val="1"/>
    <w:qFormat/>
    <w:uiPriority w:val="0"/>
    <w:rPr>
      <w:rFonts w:ascii="宋体" w:hAnsi="Courier New" w:eastAsia="仿宋_GB2312"/>
      <w:sz w:val="32"/>
      <w:szCs w:val="21"/>
    </w:rPr>
  </w:style>
  <w:style w:type="paragraph" w:styleId="5">
    <w:name w:val="Date"/>
    <w:basedOn w:val="1"/>
    <w:next w:val="1"/>
    <w:qFormat/>
    <w:uiPriority w:val="0"/>
    <w:pPr>
      <w:ind w:left="100" w:leftChars="2500"/>
    </w:pPr>
    <w:rPr>
      <w:rFonts w:ascii="仿宋_GB2312" w:hAnsi="宋体" w:eastAsia="仿宋_GB2312"/>
      <w:sz w:val="30"/>
    </w:rPr>
  </w:style>
  <w:style w:type="paragraph" w:styleId="6">
    <w:name w:val="Balloon Text"/>
    <w:basedOn w:val="1"/>
    <w:semiHidden/>
    <w:qFormat/>
    <w:uiPriority w:val="0"/>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bCs/>
    </w:rPr>
  </w:style>
  <w:style w:type="character" w:styleId="13">
    <w:name w:val="page number"/>
    <w:basedOn w:val="11"/>
    <w:qFormat/>
    <w:uiPriority w:val="0"/>
  </w:style>
  <w:style w:type="character" w:styleId="14">
    <w:name w:val="Emphasis"/>
    <w:qFormat/>
    <w:uiPriority w:val="0"/>
    <w:rPr>
      <w:i/>
      <w:iCs/>
    </w:rPr>
  </w:style>
  <w:style w:type="character" w:styleId="15">
    <w:name w:val="Hyperlink"/>
    <w:basedOn w:val="11"/>
    <w:qFormat/>
    <w:uiPriority w:val="0"/>
    <w:rPr>
      <w:rFonts w:hint="default" w:ascii="Tahoma" w:hAnsi="Tahoma" w:cs="Tahoma"/>
      <w:color w:val="105499"/>
      <w:sz w:val="18"/>
      <w:szCs w:val="18"/>
      <w:u w:val="none"/>
    </w:rPr>
  </w:style>
  <w:style w:type="paragraph" w:customStyle="1" w:styleId="16">
    <w:name w:val="Char Char Char Char Char Char"/>
    <w:basedOn w:val="1"/>
    <w:qFormat/>
    <w:uiPriority w:val="0"/>
    <w:rPr>
      <w:rFonts w:ascii="Tahoma" w:hAnsi="Tahoma"/>
      <w:sz w:val="24"/>
      <w:szCs w:val="20"/>
    </w:rPr>
  </w:style>
  <w:style w:type="character" w:customStyle="1" w:styleId="17">
    <w:name w:val="big1"/>
    <w:qFormat/>
    <w:uiPriority w:val="0"/>
    <w:rPr>
      <w:b/>
      <w:bCs/>
      <w:sz w:val="23"/>
      <w:szCs w:val="23"/>
    </w:rPr>
  </w:style>
  <w:style w:type="paragraph" w:customStyle="1" w:styleId="18">
    <w:name w:val="Char"/>
    <w:basedOn w:val="1"/>
    <w:qFormat/>
    <w:uiPriority w:val="0"/>
    <w:rPr>
      <w:rFonts w:ascii="Tahoma" w:hAnsi="Tahoma" w:cs="Tahoma"/>
      <w:sz w:val="24"/>
    </w:rPr>
  </w:style>
  <w:style w:type="character" w:customStyle="1" w:styleId="19">
    <w:name w:val="content"/>
    <w:basedOn w:val="11"/>
    <w:qFormat/>
    <w:uiPriority w:val="0"/>
  </w:style>
  <w:style w:type="paragraph" w:customStyle="1" w:styleId="20">
    <w:name w:val="列出段落1"/>
    <w:basedOn w:val="1"/>
    <w:qFormat/>
    <w:uiPriority w:val="0"/>
    <w:pPr>
      <w:ind w:firstLine="420" w:firstLineChars="200"/>
    </w:pPr>
    <w:rPr>
      <w:rFonts w:ascii="Calibri" w:hAnsi="Calibri"/>
      <w:szCs w:val="22"/>
    </w:rPr>
  </w:style>
  <w:style w:type="character" w:customStyle="1" w:styleId="21">
    <w:name w:val="hrefstyle"/>
    <w:basedOn w:val="11"/>
    <w:qFormat/>
    <w:uiPriority w:val="0"/>
  </w:style>
  <w:style w:type="character" w:customStyle="1" w:styleId="22">
    <w:name w:val="页眉 Char"/>
    <w:link w:val="8"/>
    <w:qFormat/>
    <w:uiPriority w:val="99"/>
    <w:rPr>
      <w:kern w:val="2"/>
      <w:sz w:val="18"/>
      <w:szCs w:val="18"/>
    </w:rPr>
  </w:style>
  <w:style w:type="character" w:customStyle="1" w:styleId="23">
    <w:name w:val="页脚 Char"/>
    <w:link w:val="7"/>
    <w:qFormat/>
    <w:uiPriority w:val="99"/>
    <w:rPr>
      <w:kern w:val="2"/>
      <w:sz w:val="18"/>
      <w:szCs w:val="18"/>
    </w:rPr>
  </w:style>
  <w:style w:type="paragraph" w:styleId="24">
    <w:name w:val="List Paragraph"/>
    <w:basedOn w:val="1"/>
    <w:qFormat/>
    <w:uiPriority w:val="0"/>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15</Pages>
  <Words>10044</Words>
  <Characters>10274</Characters>
  <Lines>28</Lines>
  <Paragraphs>8</Paragraphs>
  <TotalTime>1</TotalTime>
  <ScaleCrop>false</ScaleCrop>
  <LinksUpToDate>false</LinksUpToDate>
  <CharactersWithSpaces>10344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2018-08-31T09:20:00Z</dcterms:created>
  <dc:creator>Legend User</dc:creator>
  <cp:lastModifiedBy>lenovo</cp:lastModifiedBy>
  <cp:lastPrinted>2017-08-02T02:49:00Z</cp:lastPrinted>
  <dcterms:modified xsi:type="dcterms:W3CDTF">2023-03-07T11:12:26Z</dcterms:modified>
  <dc:title>津交委办〔2002〕8号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47166E601F4641188C1FFBA3C8C18208</vt:lpwstr>
  </property>
</Properties>
</file>