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B0982">
      <w:pPr>
        <w:spacing w:line="600" w:lineRule="exact"/>
        <w:jc w:val="center"/>
        <w:rPr>
          <w:rFonts w:hint="eastAsia" w:ascii="方正小标宋简体" w:hAnsi="宋体" w:eastAsia="方正小标宋简体" w:cs="Arial"/>
          <w:color w:val="000000"/>
          <w:kern w:val="0"/>
          <w:sz w:val="44"/>
          <w:szCs w:val="44"/>
        </w:rPr>
      </w:pPr>
      <w:r>
        <w:rPr>
          <w:rFonts w:hint="eastAsia" w:ascii="方正小标宋简体" w:hAnsi="宋体" w:eastAsia="方正小标宋简体" w:cs="Arial"/>
          <w:color w:val="000000"/>
          <w:kern w:val="0"/>
          <w:sz w:val="44"/>
          <w:szCs w:val="44"/>
        </w:rPr>
        <w:t>天津市供热室内温度测量管理办法</w:t>
      </w:r>
    </w:p>
    <w:p w14:paraId="15B47AD7">
      <w:pPr>
        <w:spacing w:line="600" w:lineRule="exact"/>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征求意见稿</w:t>
      </w:r>
      <w:r>
        <w:rPr>
          <w:rFonts w:hint="eastAsia" w:ascii="仿宋_GB2312" w:hAnsi="仿宋_GB2312" w:eastAsia="仿宋_GB2312" w:cs="仿宋_GB2312"/>
          <w:color w:val="000000"/>
          <w:kern w:val="0"/>
          <w:sz w:val="32"/>
          <w:szCs w:val="32"/>
          <w:lang w:eastAsia="zh-CN"/>
        </w:rPr>
        <w:t>）</w:t>
      </w:r>
    </w:p>
    <w:p w14:paraId="1DFE9D72">
      <w:pPr>
        <w:spacing w:line="600" w:lineRule="exact"/>
        <w:ind w:firstLine="640" w:firstLineChars="200"/>
        <w:rPr>
          <w:szCs w:val="32"/>
        </w:rPr>
      </w:pPr>
      <w:bookmarkStart w:id="0" w:name="_GoBack"/>
      <w:bookmarkEnd w:id="0"/>
      <w:r>
        <w:rPr>
          <w:rFonts w:hint="eastAsia" w:ascii="黑体" w:hAnsi="黑体" w:eastAsia="黑体" w:cs="黑体"/>
          <w:bCs/>
          <w:szCs w:val="32"/>
        </w:rPr>
        <w:t>第一条</w:t>
      </w:r>
      <w:r>
        <w:rPr>
          <w:szCs w:val="32"/>
        </w:rPr>
        <w:t xml:space="preserve">  为规范供热室内温度测量行为，保障供热用热双方合法权益，依据《天津市供热用热条例》等有关规定，结合本市实际，制定本办法。</w:t>
      </w:r>
    </w:p>
    <w:p w14:paraId="4BEAE2D3">
      <w:pPr>
        <w:spacing w:line="600" w:lineRule="exact"/>
        <w:ind w:firstLine="640" w:firstLineChars="200"/>
        <w:rPr>
          <w:szCs w:val="32"/>
        </w:rPr>
      </w:pPr>
      <w:r>
        <w:rPr>
          <w:rFonts w:ascii="黑体" w:hAnsi="黑体" w:eastAsia="黑体" w:cs="黑体"/>
          <w:bCs/>
          <w:szCs w:val="32"/>
        </w:rPr>
        <w:t>第二条</w:t>
      </w:r>
      <w:r>
        <w:rPr>
          <w:szCs w:val="32"/>
        </w:rPr>
        <w:t xml:space="preserve">  本办法适用于本市行政区域内供热单位测量供热室内温度的活动。</w:t>
      </w:r>
    </w:p>
    <w:p w14:paraId="0D0C8C47">
      <w:pPr>
        <w:spacing w:line="600" w:lineRule="exact"/>
        <w:ind w:firstLine="640" w:firstLineChars="200"/>
        <w:rPr>
          <w:rFonts w:eastAsia="黑体"/>
          <w:szCs w:val="32"/>
        </w:rPr>
      </w:pPr>
      <w:r>
        <w:rPr>
          <w:rFonts w:ascii="黑体" w:hAnsi="黑体" w:eastAsia="黑体" w:cs="黑体"/>
          <w:bCs/>
          <w:szCs w:val="32"/>
        </w:rPr>
        <w:t>第三条</w:t>
      </w:r>
      <w:r>
        <w:rPr>
          <w:szCs w:val="32"/>
        </w:rPr>
        <w:t xml:space="preserve">  市和区供热运行管理部门应按照管理职责对供热单位测温行为进行监督。</w:t>
      </w:r>
    </w:p>
    <w:p w14:paraId="356E282E">
      <w:pPr>
        <w:spacing w:line="600" w:lineRule="exact"/>
        <w:ind w:firstLine="640" w:firstLineChars="200"/>
        <w:rPr>
          <w:szCs w:val="32"/>
        </w:rPr>
      </w:pPr>
      <w:r>
        <w:rPr>
          <w:rFonts w:ascii="黑体" w:hAnsi="黑体" w:eastAsia="黑体" w:cs="黑体"/>
          <w:bCs/>
          <w:szCs w:val="32"/>
        </w:rPr>
        <w:t>第四条</w:t>
      </w:r>
      <w:r>
        <w:rPr>
          <w:szCs w:val="32"/>
        </w:rPr>
        <w:t xml:space="preserve">  供热单位测量供热室内温度（以下简称测温）应符合以下要求：</w:t>
      </w:r>
    </w:p>
    <w:p w14:paraId="5E0842E1">
      <w:pPr>
        <w:spacing w:line="600" w:lineRule="exact"/>
        <w:ind w:firstLine="640" w:firstLineChars="200"/>
        <w:rPr>
          <w:szCs w:val="32"/>
        </w:rPr>
      </w:pPr>
      <w:r>
        <w:rPr>
          <w:szCs w:val="32"/>
        </w:rPr>
        <w:t>（一）在每天8:00-21:00进行测温，此时间段外如用热户有特殊要求，可与供热单位协商确定。</w:t>
      </w:r>
    </w:p>
    <w:p w14:paraId="7DFA873A">
      <w:pPr>
        <w:spacing w:line="600" w:lineRule="exact"/>
        <w:ind w:firstLine="640" w:firstLineChars="200"/>
        <w:rPr>
          <w:szCs w:val="32"/>
        </w:rPr>
      </w:pPr>
      <w:r>
        <w:rPr>
          <w:szCs w:val="32"/>
        </w:rPr>
        <w:t>（二）使用经检定合格的精密玻璃水银温度计或数字温度计，示值允许误差（准确度）为±0.3℃，并且在测温时应出示检定证书。</w:t>
      </w:r>
    </w:p>
    <w:p w14:paraId="0F22C5F1">
      <w:pPr>
        <w:spacing w:line="600" w:lineRule="exact"/>
        <w:ind w:firstLine="640" w:firstLineChars="200"/>
        <w:rPr>
          <w:szCs w:val="32"/>
        </w:rPr>
      </w:pPr>
      <w:r>
        <w:rPr>
          <w:szCs w:val="32"/>
        </w:rPr>
        <w:t>（三）选取被测房间中心位置（对角线交点）距地1.2±0.1米的高度为测温点。</w:t>
      </w:r>
    </w:p>
    <w:p w14:paraId="44106A6B">
      <w:pPr>
        <w:spacing w:line="600" w:lineRule="exact"/>
        <w:ind w:firstLine="640" w:firstLineChars="200"/>
        <w:rPr>
          <w:szCs w:val="32"/>
        </w:rPr>
      </w:pPr>
      <w:r>
        <w:rPr>
          <w:szCs w:val="32"/>
        </w:rPr>
        <w:t>（四）测温时应关闭室内所有门窗，待房间温度稳定后开始测温，测温仪表示值稳定时结束测温。</w:t>
      </w:r>
    </w:p>
    <w:p w14:paraId="44CF69BB">
      <w:pPr>
        <w:spacing w:line="600" w:lineRule="exact"/>
        <w:ind w:firstLine="640" w:firstLineChars="200"/>
        <w:rPr>
          <w:szCs w:val="32"/>
        </w:rPr>
      </w:pPr>
      <w:r>
        <w:rPr>
          <w:szCs w:val="32"/>
        </w:rPr>
        <w:t>（五）测温不得采用手持方法，所有人员应距离测温点1米以上。</w:t>
      </w:r>
    </w:p>
    <w:p w14:paraId="6418031F">
      <w:pPr>
        <w:spacing w:line="600" w:lineRule="exact"/>
        <w:ind w:firstLine="640" w:firstLineChars="200"/>
        <w:rPr>
          <w:szCs w:val="32"/>
        </w:rPr>
      </w:pPr>
      <w:r>
        <w:rPr>
          <w:szCs w:val="32"/>
        </w:rPr>
        <w:t>（六）对同一用热户测温，每天不超过两次。</w:t>
      </w:r>
    </w:p>
    <w:p w14:paraId="083CB473">
      <w:pPr>
        <w:spacing w:line="600" w:lineRule="exact"/>
        <w:ind w:firstLine="640" w:firstLineChars="200"/>
        <w:rPr>
          <w:szCs w:val="32"/>
        </w:rPr>
      </w:pPr>
      <w:r>
        <w:rPr>
          <w:rFonts w:ascii="黑体" w:hAnsi="黑体" w:eastAsia="黑体" w:cs="黑体"/>
          <w:bCs/>
          <w:szCs w:val="32"/>
        </w:rPr>
        <w:t>第五条</w:t>
      </w:r>
      <w:r>
        <w:rPr>
          <w:szCs w:val="32"/>
        </w:rPr>
        <w:t xml:space="preserve">  测温应按照以下程序进行：</w:t>
      </w:r>
    </w:p>
    <w:p w14:paraId="1BE360BE">
      <w:pPr>
        <w:spacing w:line="600" w:lineRule="exact"/>
        <w:ind w:firstLine="640" w:firstLineChars="200"/>
        <w:rPr>
          <w:szCs w:val="32"/>
        </w:rPr>
      </w:pPr>
      <w:r>
        <w:rPr>
          <w:szCs w:val="32"/>
        </w:rPr>
        <w:t>（一）用热户与供热单位约定测温时间。</w:t>
      </w:r>
    </w:p>
    <w:p w14:paraId="7D031F01">
      <w:pPr>
        <w:spacing w:line="600" w:lineRule="exact"/>
        <w:ind w:firstLine="640" w:firstLineChars="200"/>
        <w:rPr>
          <w:szCs w:val="32"/>
        </w:rPr>
      </w:pPr>
      <w:r>
        <w:rPr>
          <w:szCs w:val="32"/>
        </w:rPr>
        <w:t>（二）测温开始前，双方应在测温记录单上填写姓名、住址和联系电话等信息。</w:t>
      </w:r>
    </w:p>
    <w:p w14:paraId="7BC95C3A">
      <w:pPr>
        <w:spacing w:line="600" w:lineRule="exact"/>
        <w:ind w:firstLine="640" w:firstLineChars="200"/>
        <w:rPr>
          <w:szCs w:val="32"/>
        </w:rPr>
      </w:pPr>
      <w:r>
        <w:rPr>
          <w:szCs w:val="32"/>
        </w:rPr>
        <w:t>（三）供热单位按本办法第四条的有关要求进行测温。</w:t>
      </w:r>
    </w:p>
    <w:p w14:paraId="76E40871">
      <w:pPr>
        <w:spacing w:line="600" w:lineRule="exact"/>
        <w:ind w:firstLine="640" w:firstLineChars="200"/>
        <w:rPr>
          <w:szCs w:val="32"/>
        </w:rPr>
      </w:pPr>
      <w:r>
        <w:rPr>
          <w:szCs w:val="32"/>
        </w:rPr>
        <w:t>（四）测温结束后，将测温结果填写在测温记录单上，由双方签字确认。</w:t>
      </w:r>
    </w:p>
    <w:p w14:paraId="2524BC22">
      <w:pPr>
        <w:spacing w:line="600" w:lineRule="exact"/>
        <w:ind w:firstLine="640" w:firstLineChars="200"/>
        <w:rPr>
          <w:szCs w:val="32"/>
        </w:rPr>
      </w:pPr>
      <w:r>
        <w:rPr>
          <w:szCs w:val="32"/>
        </w:rPr>
        <w:t>（五）如一方要求继续测温的，应在测温记录单上填写下一次测温时间。</w:t>
      </w:r>
    </w:p>
    <w:p w14:paraId="0D52192E">
      <w:pPr>
        <w:spacing w:line="600" w:lineRule="exact"/>
        <w:ind w:firstLine="640" w:firstLineChars="200"/>
        <w:rPr>
          <w:szCs w:val="32"/>
        </w:rPr>
      </w:pPr>
      <w:r>
        <w:rPr>
          <w:szCs w:val="32"/>
        </w:rPr>
        <w:t>（六）测温记录单一式两份，双方各存一份。</w:t>
      </w:r>
    </w:p>
    <w:p w14:paraId="219CAF5D">
      <w:pPr>
        <w:spacing w:line="600" w:lineRule="exact"/>
        <w:ind w:firstLine="640" w:firstLineChars="200"/>
        <w:rPr>
          <w:szCs w:val="32"/>
        </w:rPr>
      </w:pPr>
      <w:r>
        <w:rPr>
          <w:rFonts w:ascii="黑体" w:hAnsi="黑体" w:eastAsia="黑体" w:cs="黑体"/>
          <w:bCs/>
          <w:szCs w:val="32"/>
        </w:rPr>
        <w:t>第六条</w:t>
      </w:r>
      <w:r>
        <w:rPr>
          <w:szCs w:val="32"/>
        </w:rPr>
        <w:t xml:space="preserve">  测温仪表由供热单位提供。如用热户对测温仪表的准确度有疑义，可申请检定。检定费用由用热户先行垫付，经检定合格，测温结果有效，检定费用由用热户承担；经检定不合格，测温结果无效，检定费用由供热单位承担。</w:t>
      </w:r>
    </w:p>
    <w:p w14:paraId="1300385D">
      <w:pPr>
        <w:spacing w:line="600" w:lineRule="exact"/>
        <w:ind w:firstLine="640" w:firstLineChars="200"/>
        <w:rPr>
          <w:szCs w:val="32"/>
        </w:rPr>
      </w:pPr>
      <w:r>
        <w:rPr>
          <w:rFonts w:ascii="黑体" w:hAnsi="黑体" w:eastAsia="黑体" w:cs="黑体"/>
          <w:bCs/>
          <w:szCs w:val="32"/>
        </w:rPr>
        <w:t>第七条</w:t>
      </w:r>
      <w:r>
        <w:rPr>
          <w:szCs w:val="32"/>
        </w:rPr>
        <w:t xml:space="preserve">  供热单位测温行为不符合本办法要求的，用热户应当场向供热运行管理部门反映，供热运行管理部门应及时予以处理。</w:t>
      </w:r>
    </w:p>
    <w:p w14:paraId="0A7EF665">
      <w:pPr>
        <w:spacing w:line="600" w:lineRule="exact"/>
        <w:ind w:firstLine="640" w:firstLineChars="200"/>
        <w:rPr>
          <w:szCs w:val="32"/>
        </w:rPr>
      </w:pPr>
      <w:r>
        <w:rPr>
          <w:rFonts w:ascii="黑体" w:hAnsi="黑体" w:eastAsia="黑体" w:cs="黑体"/>
          <w:bCs/>
          <w:szCs w:val="32"/>
        </w:rPr>
        <w:t>第八条</w:t>
      </w:r>
      <w:r>
        <w:rPr>
          <w:szCs w:val="32"/>
        </w:rPr>
        <w:t xml:space="preserve">  用热户未在测温记录单上签字，也未向供热运行管理部门反映问题的，视为其认可测温结果。</w:t>
      </w:r>
    </w:p>
    <w:p w14:paraId="43BF336B">
      <w:pPr>
        <w:pStyle w:val="11"/>
        <w:spacing w:line="600" w:lineRule="exact"/>
        <w:ind w:firstLine="640" w:firstLineChars="200"/>
        <w:rPr>
          <w:rFonts w:ascii="Times New Roman" w:hAnsi="Times New Roman" w:eastAsia="仿宋_GB2312"/>
          <w:sz w:val="32"/>
          <w:szCs w:val="32"/>
        </w:rPr>
      </w:pPr>
      <w:r>
        <w:rPr>
          <w:rFonts w:ascii="黑体" w:hAnsi="黑体" w:eastAsia="黑体" w:cs="黑体"/>
          <w:bCs/>
          <w:sz w:val="32"/>
          <w:szCs w:val="32"/>
        </w:rPr>
        <w:t>第九条</w:t>
      </w:r>
      <w:r>
        <w:rPr>
          <w:rFonts w:ascii="Times New Roman" w:hAnsi="Times New Roman" w:eastAsia="仿宋_GB2312"/>
          <w:sz w:val="32"/>
          <w:szCs w:val="32"/>
        </w:rPr>
        <w:t xml:space="preserve">  新建房屋在供热设施保修期内，由开发建设单位按照本办法测温。开发建设单位可有偿委托供热单位进行测温。</w:t>
      </w:r>
    </w:p>
    <w:p w14:paraId="19246897">
      <w:pPr>
        <w:spacing w:line="600" w:lineRule="exact"/>
        <w:ind w:firstLine="640" w:firstLineChars="200"/>
      </w:pPr>
      <w:r>
        <w:rPr>
          <w:rFonts w:ascii="黑体" w:hAnsi="黑体" w:eastAsia="黑体" w:cs="黑体"/>
          <w:bCs/>
          <w:szCs w:val="32"/>
        </w:rPr>
        <w:t>第十条</w:t>
      </w:r>
      <w:r>
        <w:rPr>
          <w:szCs w:val="32"/>
        </w:rPr>
        <w:t xml:space="preserve">  本办法自</w:t>
      </w:r>
      <w:r>
        <w:rPr>
          <w:rFonts w:hint="eastAsia"/>
          <w:b w:val="0"/>
          <w:bCs w:val="0"/>
          <w:szCs w:val="32"/>
          <w:lang w:val="en-US" w:eastAsia="zh-CN"/>
        </w:rPr>
        <w:t>印发</w:t>
      </w:r>
      <w:r>
        <w:rPr>
          <w:b w:val="0"/>
          <w:bCs w:val="0"/>
          <w:szCs w:val="32"/>
        </w:rPr>
        <w:t>之日起施</w:t>
      </w:r>
      <w:r>
        <w:rPr>
          <w:rFonts w:hint="eastAsia"/>
          <w:b w:val="0"/>
          <w:bCs w:val="0"/>
          <w:szCs w:val="32"/>
          <w:lang w:val="en-US" w:eastAsia="zh-CN"/>
        </w:rPr>
        <w:t>行</w:t>
      </w:r>
      <w:r>
        <w:rPr>
          <w:rFonts w:hint="eastAsia" w:ascii="仿宋_GB2312" w:hAnsi="黑体"/>
          <w:b w:val="0"/>
          <w:bCs w:val="0"/>
          <w:szCs w:val="32"/>
        </w:rPr>
        <w:t>，有效期五年</w:t>
      </w:r>
      <w:r>
        <w:rPr>
          <w:b w:val="0"/>
          <w:bCs w:val="0"/>
          <w:szCs w:val="32"/>
        </w:rPr>
        <w:t>。</w:t>
      </w:r>
    </w:p>
    <w:p w14:paraId="23DED72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Adobe 仿宋 Std R">
    <w:altName w:val="Calibri"/>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237"/>
    <w:rsid w:val="000A2A27"/>
    <w:rsid w:val="001743F0"/>
    <w:rsid w:val="001B0237"/>
    <w:rsid w:val="001F7C61"/>
    <w:rsid w:val="0022376D"/>
    <w:rsid w:val="002D442A"/>
    <w:rsid w:val="003C1E1F"/>
    <w:rsid w:val="004A4CAC"/>
    <w:rsid w:val="004C6745"/>
    <w:rsid w:val="00555D55"/>
    <w:rsid w:val="00662BA6"/>
    <w:rsid w:val="006B63FC"/>
    <w:rsid w:val="00790084"/>
    <w:rsid w:val="0083292F"/>
    <w:rsid w:val="00844425"/>
    <w:rsid w:val="009849D2"/>
    <w:rsid w:val="009C725C"/>
    <w:rsid w:val="009E005B"/>
    <w:rsid w:val="00A354FA"/>
    <w:rsid w:val="00B25D42"/>
    <w:rsid w:val="00B73854"/>
    <w:rsid w:val="00CB18ED"/>
    <w:rsid w:val="00CE3A4D"/>
    <w:rsid w:val="00E111ED"/>
    <w:rsid w:val="00EC5A97"/>
    <w:rsid w:val="00FB4D32"/>
    <w:rsid w:val="0DA77F09"/>
    <w:rsid w:val="1E4355A2"/>
    <w:rsid w:val="540D6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9"/>
    <w:qFormat/>
    <w:uiPriority w:val="9"/>
    <w:pPr>
      <w:keepNext/>
      <w:keepLines/>
      <w:spacing w:before="480" w:after="80" w:line="240" w:lineRule="auto"/>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line="240" w:lineRule="auto"/>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line="240" w:lineRule="auto"/>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2"/>
    <w:semiHidden/>
    <w:unhideWhenUsed/>
    <w:qFormat/>
    <w:uiPriority w:val="9"/>
    <w:pPr>
      <w:keepNext/>
      <w:keepLines/>
      <w:spacing w:before="80" w:after="40" w:line="240" w:lineRule="auto"/>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line="240" w:lineRule="auto"/>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line="240" w:lineRule="auto"/>
      <w:outlineLvl w:val="5"/>
    </w:pPr>
    <w:rPr>
      <w:rFonts w:asciiTheme="minorHAnsi" w:hAnsiTheme="minorHAnsi" w:eastAsiaTheme="minorEastAsia" w:cstheme="majorBidi"/>
      <w:b/>
      <w:bCs/>
      <w:color w:val="104862" w:themeColor="accent1" w:themeShade="BF"/>
      <w:sz w:val="21"/>
      <w:szCs w:val="22"/>
    </w:rPr>
  </w:style>
  <w:style w:type="paragraph" w:styleId="8">
    <w:name w:val="heading 7"/>
    <w:basedOn w:val="1"/>
    <w:next w:val="1"/>
    <w:link w:val="25"/>
    <w:semiHidden/>
    <w:unhideWhenUsed/>
    <w:qFormat/>
    <w:uiPriority w:val="9"/>
    <w:pPr>
      <w:keepNext/>
      <w:keepLines/>
      <w:spacing w:before="40" w:after="0" w:line="240" w:lineRule="auto"/>
      <w:outlineLvl w:val="6"/>
    </w:pPr>
    <w:rPr>
      <w:rFonts w:asciiTheme="minorHAnsi" w:hAnsiTheme="minorHAnsi" w:eastAsiaTheme="minorEastAsia" w:cstheme="majorBidi"/>
      <w:b/>
      <w:bCs/>
      <w:color w:val="595959" w:themeColor="text1" w:themeTint="A6"/>
      <w:sz w:val="21"/>
      <w:szCs w:val="22"/>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line="240" w:lineRule="auto"/>
      <w:outlineLvl w:val="7"/>
    </w:pPr>
    <w:rPr>
      <w:rFonts w:asciiTheme="minorHAnsi" w:hAnsiTheme="minorHAnsi" w:eastAsiaTheme="minorEastAsia" w:cstheme="majorBidi"/>
      <w:color w:val="595959" w:themeColor="text1" w:themeTint="A6"/>
      <w:sz w:val="21"/>
      <w:szCs w:val="22"/>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line="240" w:lineRule="auto"/>
      <w:outlineLvl w:val="8"/>
    </w:pPr>
    <w:rPr>
      <w:rFonts w:asciiTheme="minorHAnsi" w:hAnsiTheme="minorHAnsi" w:eastAsiaTheme="majorEastAsia" w:cstheme="majorBidi"/>
      <w:color w:val="595959" w:themeColor="text1" w:themeTint="A6"/>
      <w:sz w:val="21"/>
      <w:szCs w:val="22"/>
      <w14:textFill>
        <w14:solidFill>
          <w14:schemeClr w14:val="tx1">
            <w14:lumMod w14:val="65000"/>
            <w14:lumOff w14:val="35000"/>
          </w14:schemeClr>
        </w14:solidFill>
      </w14:textFill>
    </w:rPr>
  </w:style>
  <w:style w:type="character" w:default="1" w:styleId="18">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Plain Text"/>
    <w:basedOn w:val="1"/>
    <w:link w:val="37"/>
    <w:qFormat/>
    <w:uiPriority w:val="0"/>
    <w:rPr>
      <w:rFonts w:ascii="宋体" w:hAnsi="Courier New" w:eastAsia="宋体"/>
      <w:sz w:val="21"/>
      <w:szCs w:val="21"/>
    </w:rPr>
  </w:style>
  <w:style w:type="paragraph" w:styleId="12">
    <w:name w:val="footer"/>
    <w:basedOn w:val="1"/>
    <w:link w:val="39"/>
    <w:unhideWhenUsed/>
    <w:uiPriority w:val="99"/>
    <w:pPr>
      <w:tabs>
        <w:tab w:val="center" w:pos="4153"/>
        <w:tab w:val="right" w:pos="8306"/>
      </w:tabs>
      <w:snapToGrid w:val="0"/>
      <w:spacing w:line="240" w:lineRule="auto"/>
      <w:jc w:val="left"/>
    </w:pPr>
    <w:rPr>
      <w:sz w:val="18"/>
      <w:szCs w:val="18"/>
    </w:rPr>
  </w:style>
  <w:style w:type="paragraph" w:styleId="13">
    <w:name w:val="header"/>
    <w:basedOn w:val="1"/>
    <w:link w:val="38"/>
    <w:unhideWhenUsed/>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29"/>
    <w:qFormat/>
    <w:uiPriority w:val="11"/>
    <w:pPr>
      <w:spacing w:line="240"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3"/>
    <w:semiHidden/>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8"/>
    <w:link w:val="4"/>
    <w:semiHidden/>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5"/>
    <w:semiHidden/>
    <w:uiPriority w:val="9"/>
    <w:rPr>
      <w:rFonts w:cstheme="majorBidi"/>
      <w:color w:val="104862" w:themeColor="accent1" w:themeShade="BF"/>
      <w:sz w:val="28"/>
      <w:szCs w:val="28"/>
    </w:rPr>
  </w:style>
  <w:style w:type="character" w:customStyle="1" w:styleId="23">
    <w:name w:val="标题 5 字符"/>
    <w:basedOn w:val="18"/>
    <w:link w:val="6"/>
    <w:semiHidden/>
    <w:uiPriority w:val="9"/>
    <w:rPr>
      <w:rFonts w:cstheme="majorBidi"/>
      <w:color w:val="104862" w:themeColor="accent1" w:themeShade="BF"/>
      <w:sz w:val="24"/>
      <w:szCs w:val="24"/>
    </w:rPr>
  </w:style>
  <w:style w:type="character" w:customStyle="1" w:styleId="24">
    <w:name w:val="标题 6 字符"/>
    <w:basedOn w:val="18"/>
    <w:link w:val="7"/>
    <w:semiHidden/>
    <w:uiPriority w:val="9"/>
    <w:rPr>
      <w:rFonts w:cstheme="majorBidi"/>
      <w:b/>
      <w:bCs/>
      <w:color w:val="104862" w:themeColor="accent1" w:themeShade="BF"/>
    </w:rPr>
  </w:style>
  <w:style w:type="character" w:customStyle="1" w:styleId="25">
    <w:name w:val="标题 7 字符"/>
    <w:basedOn w:val="18"/>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line="240" w:lineRule="auto"/>
      <w:jc w:val="center"/>
    </w:pPr>
    <w:rPr>
      <w:rFonts w:asciiTheme="minorHAnsi" w:hAnsiTheme="minorHAnsi" w:eastAsiaTheme="minorEastAsia" w:cstheme="minorBidi"/>
      <w:i/>
      <w:iCs/>
      <w:color w:val="404040" w:themeColor="text1" w:themeTint="BF"/>
      <w:sz w:val="21"/>
      <w:szCs w:val="22"/>
      <w14:textFill>
        <w14:solidFill>
          <w14:schemeClr w14:val="tx1">
            <w14:lumMod w14:val="75000"/>
            <w14:lumOff w14:val="25000"/>
          </w14:schemeClr>
        </w14:solidFill>
      </w14:textFill>
    </w:rPr>
  </w:style>
  <w:style w:type="character" w:customStyle="1" w:styleId="31">
    <w:name w:val="引用 字符"/>
    <w:basedOn w:val="18"/>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pacing w:after="0" w:line="240" w:lineRule="auto"/>
      <w:ind w:left="720"/>
      <w:contextualSpacing/>
    </w:pPr>
    <w:rPr>
      <w:rFonts w:asciiTheme="minorHAnsi" w:hAnsiTheme="minorHAnsi" w:eastAsiaTheme="minorEastAsia" w:cstheme="minorBidi"/>
      <w:sz w:val="21"/>
      <w:szCs w:val="22"/>
    </w:rPr>
  </w:style>
  <w:style w:type="character" w:customStyle="1" w:styleId="33">
    <w:name w:val="Intense Emphasis"/>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line="240" w:lineRule="auto"/>
      <w:ind w:left="864" w:right="864"/>
      <w:jc w:val="center"/>
    </w:pPr>
    <w:rPr>
      <w:rFonts w:asciiTheme="minorHAnsi" w:hAnsiTheme="minorHAnsi" w:eastAsiaTheme="minorEastAsia" w:cstheme="minorBidi"/>
      <w:i/>
      <w:iCs/>
      <w:color w:val="104862" w:themeColor="accent1" w:themeShade="BF"/>
      <w:sz w:val="21"/>
      <w:szCs w:val="22"/>
    </w:rPr>
  </w:style>
  <w:style w:type="character" w:customStyle="1" w:styleId="35">
    <w:name w:val="明显引用 字符"/>
    <w:basedOn w:val="18"/>
    <w:link w:val="34"/>
    <w:uiPriority w:val="30"/>
    <w:rPr>
      <w:i/>
      <w:iCs/>
      <w:color w:val="104862" w:themeColor="accent1" w:themeShade="BF"/>
    </w:rPr>
  </w:style>
  <w:style w:type="character" w:customStyle="1" w:styleId="36">
    <w:name w:val="Intense Reference"/>
    <w:basedOn w:val="18"/>
    <w:qFormat/>
    <w:uiPriority w:val="32"/>
    <w:rPr>
      <w:b/>
      <w:bCs/>
      <w:smallCaps/>
      <w:color w:val="104862" w:themeColor="accent1" w:themeShade="BF"/>
      <w:spacing w:val="5"/>
    </w:rPr>
  </w:style>
  <w:style w:type="character" w:customStyle="1" w:styleId="37">
    <w:name w:val="纯文本 字符"/>
    <w:basedOn w:val="18"/>
    <w:link w:val="11"/>
    <w:uiPriority w:val="0"/>
    <w:rPr>
      <w:rFonts w:ascii="宋体" w:hAnsi="Courier New" w:eastAsia="宋体" w:cs="Times New Roman"/>
      <w:szCs w:val="21"/>
    </w:rPr>
  </w:style>
  <w:style w:type="character" w:customStyle="1" w:styleId="38">
    <w:name w:val="页眉 字符"/>
    <w:basedOn w:val="18"/>
    <w:link w:val="13"/>
    <w:uiPriority w:val="99"/>
    <w:rPr>
      <w:rFonts w:ascii="Times New Roman" w:hAnsi="Times New Roman" w:eastAsia="仿宋_GB2312" w:cs="Times New Roman"/>
      <w:sz w:val="18"/>
      <w:szCs w:val="18"/>
    </w:rPr>
  </w:style>
  <w:style w:type="character" w:customStyle="1" w:styleId="39">
    <w:name w:val="页脚 字符"/>
    <w:basedOn w:val="18"/>
    <w:link w:val="12"/>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1635</Words>
  <Characters>1809</Characters>
  <Lines>29</Lines>
  <Paragraphs>8</Paragraphs>
  <TotalTime>522</TotalTime>
  <ScaleCrop>false</ScaleCrop>
  <LinksUpToDate>false</LinksUpToDate>
  <CharactersWithSpaces>1849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2025-04-07T06:08:00Z</dcterms:created>
  <dc:creator>122358136@qq.com</dc:creator>
  <cp:lastModifiedBy>Wander</cp:lastModifiedBy>
  <dcterms:modified xsi:type="dcterms:W3CDTF">2025-06-16T01:17:34Z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012C2E29DF4240EF925C354DE810AD4E_13</vt:lpwstr>
  </property>
  <property fmtid="{D5CDD505-2E9C-101B-9397-08002B2CF9AE}" pid="4" name="KSOTemplateDocerSaveRecord">
    <vt:lpwstr>eyJoZGlkIjoiZTZjOTAxY2EyYjJmOTEyNTg1MDA3MDBlYmI3MDkwZjgiLCJ1c2VySWQiOiIyNzM3NTQwOTEifQ==</vt:lpwstr>
  </property>
</Properties>
</file>