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80" w:firstLineChars="200"/>
        <w:jc w:val="center"/>
        <w:rPr>
          <w:sz w:val="24"/>
        </w:rPr>
      </w:pPr>
    </w:p>
    <w:p>
      <w:pPr>
        <w:spacing w:line="560" w:lineRule="exact"/>
        <w:ind w:firstLine="480" w:firstLineChars="200"/>
        <w:jc w:val="center"/>
        <w:rPr>
          <w:sz w:val="24"/>
        </w:rPr>
      </w:pPr>
    </w:p>
    <w:p>
      <w:pPr>
        <w:spacing w:line="560" w:lineRule="exact"/>
        <w:ind w:firstLine="480" w:firstLineChars="200"/>
        <w:jc w:val="center"/>
        <w:rPr>
          <w:sz w:val="24"/>
        </w:rPr>
      </w:pPr>
    </w:p>
    <w:p>
      <w:pPr>
        <w:spacing w:line="640" w:lineRule="exact"/>
        <w:ind w:firstLine="480" w:firstLineChars="200"/>
        <w:jc w:val="center"/>
        <w:rPr>
          <w:sz w:val="24"/>
        </w:rPr>
      </w:pPr>
    </w:p>
    <w:p>
      <w:pPr>
        <w:spacing w:line="640" w:lineRule="exact"/>
        <w:ind w:firstLine="420" w:firstLineChars="200"/>
        <w:jc w:val="center"/>
        <w:rPr>
          <w:rFonts w:ascii="仿宋" w:hAnsi="仿宋" w:eastAsia="仿宋" w:cs="仿宋"/>
          <w:color w:val="FF0000"/>
          <w:szCs w:val="21"/>
        </w:rPr>
      </w:pPr>
    </w:p>
    <w:p>
      <w:pPr>
        <w:jc w:val="center"/>
        <w:rPr>
          <w:rFonts w:eastAsia="仿宋_GB2312"/>
          <w:color w:val="auto"/>
          <w:sz w:val="32"/>
        </w:rPr>
      </w:pPr>
      <w:bookmarkStart w:id="0" w:name="发文字"/>
      <w:r>
        <w:rPr>
          <w:rFonts w:eastAsia="仿宋_GB2312"/>
          <w:sz w:val="32"/>
          <w:szCs w:val="32"/>
        </w:rPr>
        <w:t>津</w:t>
      </w:r>
      <w:r>
        <w:rPr>
          <w:rFonts w:eastAsia="仿宋_GB2312"/>
          <w:color w:val="auto"/>
          <w:sz w:val="32"/>
          <w:szCs w:val="32"/>
        </w:rPr>
        <w:t>城管</w:t>
      </w:r>
      <w:r>
        <w:rPr>
          <w:rFonts w:eastAsia="仿宋_GB2312"/>
          <w:color w:val="auto"/>
          <w:sz w:val="32"/>
          <w:szCs w:val="32"/>
        </w:rPr>
        <w:fldChar w:fldCharType="begin">
          <w:ffData>
            <w:name w:val="发文字"/>
            <w:enabled/>
            <w:calcOnExit w:val="0"/>
            <w:textInput>
              <w:default w:val="发文字"/>
            </w:textInput>
          </w:ffData>
        </w:fldChar>
      </w:r>
      <w:r>
        <w:rPr>
          <w:rFonts w:eastAsia="仿宋_GB2312"/>
          <w:color w:val="auto"/>
          <w:sz w:val="32"/>
          <w:szCs w:val="32"/>
        </w:rPr>
        <w:instrText xml:space="preserve">FORMTEXT</w:instrText>
      </w:r>
      <w:r>
        <w:rPr>
          <w:rFonts w:eastAsia="仿宋_GB2312"/>
          <w:color w:val="auto"/>
          <w:sz w:val="32"/>
          <w:szCs w:val="32"/>
        </w:rPr>
        <w:fldChar w:fldCharType="separate"/>
      </w:r>
      <w:r>
        <w:rPr>
          <w:rFonts w:eastAsia="仿宋_GB2312"/>
          <w:color w:val="auto"/>
          <w:sz w:val="32"/>
          <w:szCs w:val="32"/>
        </w:rPr>
        <w:t>绿</w:t>
      </w:r>
      <w:r>
        <w:rPr>
          <w:rFonts w:eastAsia="仿宋_GB2312"/>
          <w:color w:val="auto"/>
          <w:sz w:val="32"/>
          <w:szCs w:val="32"/>
        </w:rPr>
        <w:fldChar w:fldCharType="end"/>
      </w:r>
      <w:bookmarkEnd w:id="0"/>
      <w:r>
        <w:rPr>
          <w:rFonts w:eastAsia="仿宋_GB2312"/>
          <w:color w:val="auto"/>
          <w:sz w:val="32"/>
          <w:szCs w:val="32"/>
        </w:rPr>
        <w:t>规〔2023〕</w:t>
      </w:r>
      <w:r>
        <w:rPr>
          <w:rFonts w:hint="eastAsia" w:eastAsia="仿宋_GB2312"/>
          <w:color w:val="auto"/>
          <w:sz w:val="32"/>
          <w:szCs w:val="32"/>
        </w:rPr>
        <w:t>1</w:t>
      </w:r>
      <w:r>
        <w:rPr>
          <w:rFonts w:eastAsia="仿宋_GB2312"/>
          <w:color w:val="auto"/>
          <w:sz w:val="32"/>
          <w:szCs w:val="32"/>
        </w:rPr>
        <w:t>号</w:t>
      </w:r>
    </w:p>
    <w:p>
      <w:pPr>
        <w:ind w:firstLine="640" w:firstLineChars="200"/>
        <w:rPr>
          <w:rFonts w:ascii="仿宋_GB2312" w:hAnsi="仿宋_GB2312" w:eastAsia="仿宋_GB2312" w:cs="仿宋_GB2312"/>
          <w:sz w:val="32"/>
          <w:lang w:val="en"/>
        </w:rPr>
      </w:pPr>
    </w:p>
    <w:p>
      <w:pPr>
        <w:ind w:firstLine="640" w:firstLineChars="200"/>
        <w:rPr>
          <w:rFonts w:ascii="仿宋_GB2312" w:hAnsi="仿宋_GB2312" w:eastAsia="仿宋_GB2312" w:cs="仿宋_GB2312"/>
          <w:sz w:val="32"/>
          <w:lang w:val="en"/>
        </w:rPr>
      </w:pPr>
    </w:p>
    <w:p>
      <w:pPr>
        <w:pStyle w:val="15"/>
        <w:spacing w:line="600" w:lineRule="exact"/>
        <w:jc w:val="center"/>
        <w:rPr>
          <w:rFonts w:ascii="文星标宋" w:hAnsi="文星标宋" w:eastAsia="文星标宋" w:cs="文星标宋"/>
          <w:sz w:val="44"/>
          <w:szCs w:val="44"/>
        </w:rPr>
      </w:pPr>
      <w:bookmarkStart w:id="2" w:name="_GoBack"/>
      <w:r>
        <w:rPr>
          <w:rFonts w:hint="eastAsia" w:ascii="文星标宋" w:hAnsi="文星标宋" w:eastAsia="文星标宋" w:cs="文星标宋"/>
          <w:sz w:val="44"/>
          <w:szCs w:val="44"/>
        </w:rPr>
        <w:t>市城市管理委关于印发天津市园林绿化施工企业信用评价管理办法的通知</w:t>
      </w:r>
    </w:p>
    <w:bookmarkEnd w:id="2"/>
    <w:p>
      <w:pPr>
        <w:pStyle w:val="15"/>
        <w:spacing w:line="240" w:lineRule="exact"/>
        <w:ind w:left="220" w:hanging="220" w:hangingChars="50"/>
        <w:jc w:val="left"/>
        <w:rPr>
          <w:rFonts w:ascii="黑体" w:hAnsi="黑体" w:eastAsia="黑体"/>
          <w:sz w:val="44"/>
          <w:szCs w:val="44"/>
        </w:rPr>
      </w:pPr>
    </w:p>
    <w:p>
      <w:pPr>
        <w:pStyle w:val="15"/>
        <w:spacing w:line="560" w:lineRule="exact"/>
        <w:ind w:left="160" w:hanging="160" w:hangingChars="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各区城市管理委，各有关单位：</w:t>
      </w:r>
    </w:p>
    <w:p>
      <w:pPr>
        <w:pStyle w:val="15"/>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本市园林绿化市场秩序，建立健全园林绿化施工企业信用评价体系，营造诚信守法的市场环境，提升本市园林绿化行业管理水平，加强园林绿化工程建设事中事后监管，市城市管理委根据相关规定制定了《天津市园林绿化施工企业信用评价管理办法》，现印发给你们，请遵照执行。</w:t>
      </w:r>
    </w:p>
    <w:p>
      <w:pPr>
        <w:pStyle w:val="15"/>
        <w:spacing w:line="560" w:lineRule="exact"/>
        <w:ind w:firstLine="640" w:firstLineChars="200"/>
        <w:rPr>
          <w:rFonts w:hint="eastAsia" w:ascii="仿宋_GB2312" w:hAnsi="仿宋_GB2312" w:eastAsia="仿宋_GB2312" w:cs="仿宋_GB2312"/>
          <w:sz w:val="32"/>
          <w:szCs w:val="32"/>
        </w:rPr>
      </w:pPr>
    </w:p>
    <w:p>
      <w:pPr>
        <w:pStyle w:val="15"/>
        <w:spacing w:line="560" w:lineRule="exact"/>
        <w:ind w:firstLine="640" w:firstLineChars="200"/>
        <w:rPr>
          <w:rFonts w:hint="eastAsia" w:ascii="仿宋_GB2312" w:hAnsi="仿宋_GB2312" w:eastAsia="仿宋_GB2312" w:cs="仿宋_GB2312"/>
          <w:sz w:val="32"/>
          <w:szCs w:val="32"/>
        </w:rPr>
      </w:pPr>
    </w:p>
    <w:p>
      <w:pPr>
        <w:pStyle w:val="15"/>
        <w:spacing w:line="600" w:lineRule="exact"/>
        <w:ind w:left="160" w:hanging="160" w:hangingChars="50"/>
        <w:jc w:val="center"/>
        <w:rPr>
          <w:rFonts w:hint="eastAsia" w:ascii="仿宋_GB2312" w:hAnsi="黑体" w:eastAsia="仿宋_GB2312"/>
          <w:sz w:val="32"/>
          <w:szCs w:val="32"/>
          <w:lang w:val="en" w:eastAsia="zh-CN"/>
        </w:rPr>
      </w:pPr>
      <w:r>
        <w:rPr>
          <w:rFonts w:hint="eastAsia" w:ascii="仿宋_GB2312" w:hAnsi="黑体" w:eastAsia="仿宋_GB2312"/>
          <w:sz w:val="32"/>
          <w:szCs w:val="32"/>
          <w:lang w:val="en-US" w:eastAsia="zh-CN"/>
        </w:rPr>
        <w:t xml:space="preserve">                   </w:t>
      </w:r>
      <w:r>
        <w:rPr>
          <w:rFonts w:hint="eastAsia" w:ascii="仿宋_GB2312" w:hAnsi="黑体" w:eastAsia="仿宋_GB2312"/>
          <w:sz w:val="32"/>
          <w:szCs w:val="32"/>
          <w:lang w:val="en" w:eastAsia="zh-CN"/>
        </w:rPr>
        <w:t>天津市城市管理委员会</w:t>
      </w:r>
    </w:p>
    <w:p>
      <w:pPr>
        <w:pStyle w:val="15"/>
        <w:spacing w:line="600" w:lineRule="exact"/>
        <w:ind w:left="160" w:right="320" w:hanging="160" w:hangingChars="50"/>
        <w:jc w:val="center"/>
        <w:rPr>
          <w:rFonts w:eastAsia="仿宋_GB2312"/>
          <w:sz w:val="32"/>
          <w:szCs w:val="32"/>
        </w:rPr>
      </w:pPr>
      <w:r>
        <w:rPr>
          <w:rFonts w:eastAsia="仿宋_GB2312"/>
          <w:sz w:val="32"/>
          <w:szCs w:val="32"/>
          <w:lang w:val="en"/>
        </w:rPr>
        <w:t xml:space="preserve">                      </w:t>
      </w:r>
      <w:r>
        <w:rPr>
          <w:rFonts w:eastAsia="仿宋_GB2312"/>
          <w:sz w:val="32"/>
          <w:szCs w:val="32"/>
        </w:rPr>
        <w:t>202</w:t>
      </w:r>
      <w:r>
        <w:rPr>
          <w:rFonts w:eastAsia="仿宋_GB2312"/>
          <w:sz w:val="32"/>
          <w:szCs w:val="32"/>
          <w:lang w:val="en"/>
        </w:rPr>
        <w:t>3</w:t>
      </w:r>
      <w:r>
        <w:rPr>
          <w:rFonts w:eastAsia="仿宋_GB2312"/>
          <w:sz w:val="32"/>
          <w:szCs w:val="32"/>
        </w:rPr>
        <w:t>年3月</w:t>
      </w:r>
      <w:r>
        <w:rPr>
          <w:rFonts w:eastAsia="仿宋_GB2312"/>
          <w:sz w:val="32"/>
          <w:szCs w:val="32"/>
          <w:lang w:val="en"/>
        </w:rPr>
        <w:t>28</w:t>
      </w:r>
      <w:r>
        <w:rPr>
          <w:rFonts w:eastAsia="仿宋_GB2312"/>
          <w:sz w:val="32"/>
          <w:szCs w:val="32"/>
        </w:rPr>
        <w:t>日</w:t>
      </w:r>
    </w:p>
    <w:p>
      <w:pPr>
        <w:pStyle w:val="15"/>
        <w:spacing w:line="600" w:lineRule="exact"/>
        <w:ind w:firstLine="640" w:firstLineChars="200"/>
        <w:jc w:val="left"/>
        <w:rPr>
          <w:rFonts w:eastAsia="仿宋_GB2312"/>
          <w:sz w:val="32"/>
          <w:szCs w:val="32"/>
        </w:rPr>
      </w:pPr>
    </w:p>
    <w:p>
      <w:pPr>
        <w:pStyle w:val="15"/>
        <w:spacing w:line="600" w:lineRule="exact"/>
        <w:ind w:firstLine="640" w:firstLineChars="200"/>
        <w:jc w:val="left"/>
        <w:rPr>
          <w:rFonts w:eastAsia="仿宋_GB2312"/>
          <w:sz w:val="32"/>
          <w:szCs w:val="32"/>
        </w:rPr>
      </w:pPr>
      <w:r>
        <w:rPr>
          <w:rFonts w:eastAsia="仿宋_GB2312"/>
          <w:sz w:val="32"/>
          <w:szCs w:val="32"/>
        </w:rPr>
        <w:t>（此件主动公开）</w:t>
      </w:r>
    </w:p>
    <w:p>
      <w:pPr>
        <w:pStyle w:val="15"/>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天津市园林绿化施工企业信用评</w:t>
      </w:r>
    </w:p>
    <w:p>
      <w:pPr>
        <w:pStyle w:val="15"/>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 xml:space="preserve"> 价管理办法</w:t>
      </w:r>
    </w:p>
    <w:p>
      <w:pPr>
        <w:pStyle w:val="15"/>
        <w:ind w:firstLine="560" w:firstLineChars="200"/>
        <w:rPr>
          <w:sz w:val="28"/>
          <w:szCs w:val="28"/>
        </w:rPr>
      </w:pPr>
      <w:r>
        <w:rPr>
          <w:sz w:val="28"/>
          <w:szCs w:val="28"/>
        </w:rPr>
        <w:t xml:space="preserve"> </w:t>
      </w:r>
    </w:p>
    <w:p>
      <w:pPr>
        <w:pStyle w:val="15"/>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第一</w:t>
      </w:r>
      <w:r>
        <w:rPr>
          <w:rFonts w:ascii="黑体" w:hAnsi="黑体" w:eastAsia="黑体"/>
          <w:sz w:val="32"/>
          <w:szCs w:val="32"/>
        </w:rPr>
        <w:t>条</w:t>
      </w:r>
      <w:r>
        <w:rPr>
          <w:rFonts w:eastAsia="仿宋_GB2312"/>
          <w:sz w:val="32"/>
          <w:szCs w:val="32"/>
        </w:rPr>
        <w:t xml:space="preserve"> </w:t>
      </w:r>
      <w:r>
        <w:rPr>
          <w:rFonts w:hint="eastAsia" w:ascii="仿宋_GB2312" w:hAnsi="仿宋_GB2312" w:eastAsia="仿宋_GB2312" w:cs="仿宋_GB2312"/>
          <w:sz w:val="32"/>
          <w:szCs w:val="32"/>
        </w:rPr>
        <w:t>为进一步规范本市园林绿化市场秩序，建立健全园林绿化施工企业信用评价体系，营造诚信守法的市场环境，提升本市园林绿化行业管理水平，加强园林绿化工程建设事中事后监管，根据《住房城乡建设部印发&lt;园林绿化工程建设管理规定&gt;的通知》（建城〔2017〕251号）、</w:t>
      </w:r>
      <w:bookmarkStart w:id="1" w:name="_Hlk120196891"/>
      <w:r>
        <w:rPr>
          <w:rFonts w:hint="eastAsia" w:ascii="仿宋_GB2312" w:hAnsi="仿宋_GB2312" w:eastAsia="仿宋_GB2312" w:cs="仿宋_GB2312"/>
          <w:sz w:val="32"/>
          <w:szCs w:val="32"/>
        </w:rPr>
        <w:t>《天津市社会信用条例》</w:t>
      </w:r>
      <w:bookmarkEnd w:id="1"/>
      <w:r>
        <w:rPr>
          <w:rFonts w:hint="eastAsia" w:ascii="仿宋_GB2312" w:hAnsi="仿宋_GB2312" w:eastAsia="仿宋_GB2312" w:cs="仿宋_GB2312"/>
          <w:sz w:val="32"/>
          <w:szCs w:val="32"/>
        </w:rPr>
        <w:t>、《天津市优化营商环境条例》等规定，结合本市实际，制定本办法。</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eastAsia="仿宋_GB2312"/>
          <w:sz w:val="32"/>
          <w:szCs w:val="32"/>
        </w:rPr>
        <w:t xml:space="preserve"> </w:t>
      </w:r>
      <w:r>
        <w:rPr>
          <w:rFonts w:hint="eastAsia" w:ascii="仿宋_GB2312" w:hAnsi="仿宋_GB2312" w:eastAsia="仿宋_GB2312" w:cs="仿宋_GB2312"/>
          <w:sz w:val="32"/>
          <w:szCs w:val="32"/>
        </w:rPr>
        <w:t>本市行政区域内从事园林绿化工程建设的施工企业信用信息的采集、评价、公布、使用和监督管理，适用本办法。</w:t>
      </w:r>
    </w:p>
    <w:p>
      <w:pPr>
        <w:pStyle w:val="15"/>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eastAsia="仿宋_GB2312"/>
          <w:sz w:val="32"/>
          <w:szCs w:val="32"/>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rPr>
        <w:t>和区城市管理委是本市园林绿化施工企业信用管理部门（以下简称“信用管理部门”），市园林绿化服务中心协助市城市管理委具体进行信用管理工作。</w:t>
      </w:r>
    </w:p>
    <w:p>
      <w:pPr>
        <w:pStyle w:val="15"/>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管理委负责园林绿化施工企业信用评价的综合管理和协调工作；发布信用管理制度和评价标准；建设天津市园林绿化施工企业信用评价系统（以下简称“信用评价系统”）；负责园林绿化施工企业信用信息的采集、评价结果的审核、发布、监督检查、共享与异议处理。</w:t>
      </w:r>
    </w:p>
    <w:p>
      <w:pPr>
        <w:pStyle w:val="15"/>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市城市园林绿化服务中心和区城市管理委应当按照市城市管理委的统一要求，配合做好园林绿化施工企业信用信息采集、检查、异议处理等工作。</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eastAsia="仿宋_GB2312"/>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rPr>
        <w:t>办法中的信用信息是指园林绿化施工企业及其从业人员在参与园林绿化建设市场活动中产生的信用信息，包括基本信息、履约能力信息、良好信息和不良行为信息。</w:t>
      </w:r>
    </w:p>
    <w:p>
      <w:pPr>
        <w:pStyle w:val="15"/>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eastAsia="仿宋_GB2312"/>
          <w:sz w:val="32"/>
          <w:szCs w:val="32"/>
        </w:rPr>
        <w:t xml:space="preserve"> </w:t>
      </w:r>
      <w:r>
        <w:rPr>
          <w:rFonts w:hint="eastAsia" w:ascii="仿宋_GB2312" w:hAnsi="仿宋_GB2312" w:eastAsia="仿宋_GB2312" w:cs="仿宋_GB2312"/>
          <w:sz w:val="32"/>
          <w:szCs w:val="32"/>
        </w:rPr>
        <w:t>园林绿化施工企业按照自愿原则，向信用管理部门提供本企业基本信息、履约能力信息和良好行为信息。</w:t>
      </w:r>
    </w:p>
    <w:p>
      <w:pPr>
        <w:pStyle w:val="15"/>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信息材料实行诚信申报承诺制，园林绿化施工企业应当签署书面承诺书，对其提交信用信息的合法性、真实性、完整性负责。</w:t>
      </w:r>
    </w:p>
    <w:p>
      <w:pPr>
        <w:pStyle w:val="15"/>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信用管理部门应主动采集新闻媒体或者媒介等渠道曝光的园林绿化施工企业在工程建设领域发生的不良行为信息，并加以核实确认。</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eastAsia="仿宋_GB2312"/>
          <w:sz w:val="32"/>
          <w:szCs w:val="32"/>
        </w:rPr>
        <w:t xml:space="preserve"> </w:t>
      </w:r>
      <w:r>
        <w:rPr>
          <w:rFonts w:hint="eastAsia" w:ascii="仿宋_GB2312" w:hAnsi="仿宋_GB2312" w:eastAsia="仿宋_GB2312" w:cs="仿宋_GB2312"/>
          <w:sz w:val="32"/>
          <w:szCs w:val="32"/>
        </w:rPr>
        <w:t>市城市管理委负责审核园林绿化施工企业提供的信用信息，并按照《天津市园林绿化施工企业信用评价标准》对本市园林绿化施工企业进行评价，评价周期为每季度一次，经审核通过的信用评价结果将在市城市管理委网站和信用中国（天津）公开，同时将信用评价结果纳入公共信用信息报告。</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 xml:space="preserve">第七条 </w:t>
      </w:r>
      <w:r>
        <w:rPr>
          <w:rFonts w:hint="eastAsia" w:ascii="仿宋_GB2312" w:hAnsi="仿宋_GB2312" w:eastAsia="仿宋_GB2312" w:cs="仿宋_GB2312"/>
          <w:sz w:val="32"/>
          <w:szCs w:val="32"/>
        </w:rPr>
        <w:t>园林绿化施工企业提供的信用信息数据由信用管理部门长期保存，相关纸质、图片和影像资料企业应保存备查。</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sz w:val="32"/>
          <w:szCs w:val="32"/>
        </w:rPr>
        <w:t>第八条</w:t>
      </w:r>
      <w:r>
        <w:rPr>
          <w:rFonts w:hint="eastAsia" w:eastAsia="仿宋_GB2312"/>
          <w:sz w:val="32"/>
          <w:szCs w:val="32"/>
        </w:rPr>
        <w:t xml:space="preserve"> </w:t>
      </w:r>
      <w:r>
        <w:rPr>
          <w:rFonts w:hint="eastAsia" w:ascii="仿宋_GB2312" w:hAnsi="仿宋_GB2312" w:eastAsia="仿宋_GB2312" w:cs="仿宋_GB2312"/>
          <w:sz w:val="32"/>
          <w:szCs w:val="32"/>
        </w:rPr>
        <w:t>任何单位和个人发现公布的信用评价结果与事实不符，可以向市城市管理委书面提出异议信息核查申请。申请人应当提供真实身份证明、有效联系方式、具体事实理由和相关证据材料。市城市管理委应在收到书面异议申请之日起三个工作日内完成核查和处理并将结果告知异议申请人；如需向社会信用信息提供单位核查信息的，应当自收到异议申请之日起十个工作日内完成核查和处理，并将结果告知异议申请人，并将核实后的信息记录同步至市信用信息共享平台。对于不予受理的，应告知申请人不予受理的理由。</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rPr>
        <w:t>城市管理委依据《天津市园林绿化施工企业信用评价标准》对园林绿化施工企业进行评价，信用评价得分为基本信息、履约能力信息、良好行为信息得分之和减去不良行为信息扣分。总分为1000分，其中，施工企业基本信息满分300分;履约能力信息满分600分;良好行为信息满分100分;不良行为信息按照《天津市园林绿化施工企业不良行为扣分标准》累积扣分。</w:t>
      </w:r>
    </w:p>
    <w:p>
      <w:pPr>
        <w:pStyle w:val="15"/>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对园林绿化施工企业进行信用评级分为5个等级（即A、B、C、D、E级），总分为1000分，其中801-1000分为A档（优秀）、701-800分为B档（良好）、601-700分为C档（中等）、501-600分为D档（较差）、500分以下为E档（差）。</w:t>
      </w:r>
    </w:p>
    <w:p>
      <w:pPr>
        <w:pStyle w:val="15"/>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对信用评级为A级的企业，合理降低抽查比例；对信用评级为D级及以下的企业，适当增加在建项目的抽查比例和频次，依法依规严管和惩戒。</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园林绿化施工企业及时纠正不良行为、消除不利影响的，可以向信用管理部门提出修复申请。经信用管理部门审查符合条件，且信用管理单位作出同意申请决定的，市城市管理委将在下一轮信用评价中予以标注并终止公示其不良行为信息。</w:t>
      </w:r>
    </w:p>
    <w:p>
      <w:pPr>
        <w:pStyle w:val="15"/>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园林绿化施工企业信用评价结果，作为投标人资格审查和评标的重要参考。</w:t>
      </w:r>
    </w:p>
    <w:p>
      <w:pPr>
        <w:pStyle w:val="15"/>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 w:hAnsi="仿宋" w:eastAsia="仿宋" w:cs="黑体"/>
          <w:sz w:val="32"/>
          <w:szCs w:val="32"/>
        </w:rPr>
        <w:t xml:space="preserve"> </w:t>
      </w:r>
      <w:r>
        <w:rPr>
          <w:rFonts w:hint="eastAsia" w:ascii="仿宋_GB2312" w:hAnsi="仿宋_GB2312" w:eastAsia="仿宋_GB2312" w:cs="仿宋_GB2312"/>
          <w:sz w:val="32"/>
          <w:szCs w:val="32"/>
        </w:rPr>
        <w:t>参与信用管理的工作人员，违反本办法规定的，责令改正；在工作中故意篡改、虚构、隐匿或删除社会信用信息的，由有权机关予以处理。</w:t>
      </w:r>
    </w:p>
    <w:p>
      <w:pPr>
        <w:pStyle w:val="15"/>
        <w:spacing w:line="600" w:lineRule="exact"/>
        <w:ind w:firstLine="64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eastAsia="仿宋_GB2312"/>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rPr>
        <w:t>办法自</w:t>
      </w:r>
      <w:r>
        <w:rPr>
          <w:rFonts w:hint="eastAsia" w:ascii="仿宋_GB2312" w:hAnsi="仿宋_GB2312" w:eastAsia="仿宋_GB2312" w:cs="仿宋_GB2312"/>
          <w:sz w:val="32"/>
          <w:szCs w:val="32"/>
          <w:lang w:val="en"/>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
        </w:rPr>
        <w:t>1</w:t>
      </w:r>
      <w:r>
        <w:rPr>
          <w:rFonts w:hint="eastAsia" w:ascii="仿宋_GB2312" w:hAnsi="仿宋_GB2312" w:eastAsia="仿宋_GB2312" w:cs="仿宋_GB2312"/>
          <w:sz w:val="32"/>
          <w:szCs w:val="32"/>
        </w:rPr>
        <w:t>日起施行，有效期5年。</w:t>
      </w:r>
    </w:p>
    <w:p>
      <w:pPr>
        <w:pStyle w:val="15"/>
        <w:spacing w:line="600" w:lineRule="exact"/>
        <w:ind w:firstLine="640"/>
        <w:rPr>
          <w:rFonts w:hint="eastAsia" w:ascii="仿宋_GB2312" w:hAnsi="仿宋_GB2312" w:eastAsia="仿宋_GB2312" w:cs="仿宋_GB2312"/>
          <w:sz w:val="32"/>
          <w:szCs w:val="32"/>
        </w:rPr>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pPr>
    </w:p>
    <w:p>
      <w:pPr>
        <w:autoSpaceDE w:val="0"/>
        <w:autoSpaceDN w:val="0"/>
        <w:adjustRightInd w:val="0"/>
        <w:jc w:val="left"/>
        <w:rPr>
          <w:rFonts w:ascii="黑体" w:hAnsi="黑体" w:eastAsia="黑体" w:cs="黑体"/>
          <w:kern w:val="0"/>
          <w:sz w:val="32"/>
          <w:szCs w:val="32"/>
        </w:rPr>
      </w:pPr>
      <w:r>
        <w:rPr>
          <w:rFonts w:hint="eastAsia" w:ascii="黑体" w:hAnsi="黑体" w:eastAsia="黑体" w:cs="黑体"/>
          <w:kern w:val="0"/>
          <w:sz w:val="32"/>
          <w:szCs w:val="32"/>
        </w:rPr>
        <w:t xml:space="preserve">附件1 </w:t>
      </w:r>
    </w:p>
    <w:p>
      <w:pPr>
        <w:pStyle w:val="15"/>
        <w:jc w:val="center"/>
        <w:rPr>
          <w:rFonts w:ascii="黑体" w:hAnsi="黑体" w:eastAsia="黑体" w:cs="文星标宋"/>
          <w:sz w:val="44"/>
          <w:szCs w:val="44"/>
        </w:rPr>
      </w:pPr>
      <w:r>
        <w:rPr>
          <w:rFonts w:hint="eastAsia" w:ascii="黑体" w:hAnsi="黑体" w:eastAsia="黑体" w:cs="文星标宋"/>
          <w:sz w:val="44"/>
          <w:szCs w:val="44"/>
        </w:rPr>
        <w:t>天津市园林绿化施工企业信用评价标准</w:t>
      </w:r>
    </w:p>
    <w:tbl>
      <w:tblPr>
        <w:tblStyle w:val="7"/>
        <w:tblW w:w="140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742"/>
        <w:gridCol w:w="1431"/>
        <w:gridCol w:w="4111"/>
        <w:gridCol w:w="745"/>
        <w:gridCol w:w="4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blHeader/>
        </w:trPr>
        <w:tc>
          <w:tcPr>
            <w:tcW w:w="1188"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宋体"/>
                <w:kern w:val="0"/>
                <w:szCs w:val="21"/>
              </w:rPr>
              <w:t>信息类别</w:t>
            </w:r>
          </w:p>
        </w:tc>
        <w:tc>
          <w:tcPr>
            <w:tcW w:w="3173" w:type="dxa"/>
            <w:gridSpan w:val="2"/>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宋体"/>
                <w:kern w:val="0"/>
                <w:szCs w:val="21"/>
              </w:rPr>
              <w:t>评价内容</w:t>
            </w:r>
          </w:p>
        </w:tc>
        <w:tc>
          <w:tcPr>
            <w:tcW w:w="4111"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评价标准</w:t>
            </w:r>
          </w:p>
        </w:tc>
        <w:tc>
          <w:tcPr>
            <w:tcW w:w="74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分值</w:t>
            </w:r>
          </w:p>
        </w:tc>
        <w:tc>
          <w:tcPr>
            <w:tcW w:w="4830"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188" w:type="dxa"/>
            <w:vMerge w:val="restart"/>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基本信息</w:t>
            </w:r>
          </w:p>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300</w:t>
            </w:r>
            <w:r>
              <w:rPr>
                <w:rFonts w:hint="eastAsia" w:ascii="仿宋" w:hAnsi="仿宋" w:eastAsia="仿宋" w:cs="仿宋"/>
                <w:kern w:val="0"/>
                <w:szCs w:val="21"/>
              </w:rPr>
              <w:t>分）</w:t>
            </w:r>
          </w:p>
        </w:tc>
        <w:tc>
          <w:tcPr>
            <w:tcW w:w="3173" w:type="dxa"/>
            <w:gridSpan w:val="2"/>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企业公共信用综合评价</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综合评价为A级的得1</w:t>
            </w:r>
            <w:r>
              <w:rPr>
                <w:rFonts w:ascii="仿宋" w:hAnsi="仿宋" w:eastAsia="仿宋" w:cs="仿宋"/>
                <w:kern w:val="0"/>
                <w:szCs w:val="21"/>
              </w:rPr>
              <w:t>00</w:t>
            </w:r>
            <w:r>
              <w:rPr>
                <w:rFonts w:hint="eastAsia" w:ascii="仿宋" w:hAnsi="仿宋" w:eastAsia="仿宋" w:cs="仿宋"/>
                <w:kern w:val="0"/>
                <w:szCs w:val="21"/>
              </w:rPr>
              <w:t>分，B级8</w:t>
            </w:r>
            <w:r>
              <w:rPr>
                <w:rFonts w:ascii="仿宋" w:hAnsi="仿宋" w:eastAsia="仿宋" w:cs="仿宋"/>
                <w:kern w:val="0"/>
                <w:szCs w:val="21"/>
              </w:rPr>
              <w:t>0</w:t>
            </w:r>
            <w:r>
              <w:rPr>
                <w:rFonts w:hint="eastAsia" w:ascii="仿宋" w:hAnsi="仿宋" w:eastAsia="仿宋" w:cs="仿宋"/>
                <w:kern w:val="0"/>
                <w:szCs w:val="21"/>
              </w:rPr>
              <w:t>分，C级6</w:t>
            </w:r>
            <w:r>
              <w:rPr>
                <w:rFonts w:ascii="仿宋" w:hAnsi="仿宋" w:eastAsia="仿宋" w:cs="仿宋"/>
                <w:kern w:val="0"/>
                <w:szCs w:val="21"/>
              </w:rPr>
              <w:t>0</w:t>
            </w:r>
            <w:r>
              <w:rPr>
                <w:rFonts w:hint="eastAsia" w:ascii="仿宋" w:hAnsi="仿宋" w:eastAsia="仿宋" w:cs="仿宋"/>
                <w:kern w:val="0"/>
                <w:szCs w:val="21"/>
              </w:rPr>
              <w:t>分，D级4</w:t>
            </w:r>
            <w:r>
              <w:rPr>
                <w:rFonts w:ascii="仿宋" w:hAnsi="仿宋" w:eastAsia="仿宋" w:cs="仿宋"/>
                <w:kern w:val="0"/>
                <w:szCs w:val="21"/>
              </w:rPr>
              <w:t>0</w:t>
            </w:r>
            <w:r>
              <w:rPr>
                <w:rFonts w:hint="eastAsia" w:ascii="仿宋" w:hAnsi="仿宋" w:eastAsia="仿宋" w:cs="仿宋"/>
                <w:kern w:val="0"/>
                <w:szCs w:val="21"/>
              </w:rPr>
              <w:t>分，E级2</w:t>
            </w:r>
            <w:r>
              <w:rPr>
                <w:rFonts w:ascii="仿宋" w:hAnsi="仿宋" w:eastAsia="仿宋" w:cs="仿宋"/>
                <w:kern w:val="0"/>
                <w:szCs w:val="21"/>
              </w:rPr>
              <w:t>0</w:t>
            </w:r>
            <w:r>
              <w:rPr>
                <w:rFonts w:hint="eastAsia" w:ascii="仿宋" w:hAnsi="仿宋" w:eastAsia="仿宋" w:cs="仿宋"/>
                <w:kern w:val="0"/>
                <w:szCs w:val="21"/>
              </w:rPr>
              <w:t>分</w:t>
            </w:r>
          </w:p>
        </w:tc>
        <w:tc>
          <w:tcPr>
            <w:tcW w:w="74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00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评价结果依据市信用信息共享平台数据为准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社保缴纳情况</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按规定连续、足额缴纳社保</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100</w:t>
            </w:r>
          </w:p>
        </w:tc>
        <w:tc>
          <w:tcPr>
            <w:tcW w:w="4830" w:type="dxa"/>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纳税情况</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宋体"/>
                <w:kern w:val="0"/>
                <w:szCs w:val="21"/>
              </w:rPr>
              <w:t>上一年度依法纳税</w:t>
            </w:r>
          </w:p>
        </w:tc>
        <w:tc>
          <w:tcPr>
            <w:tcW w:w="74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1</w:t>
            </w:r>
            <w:r>
              <w:rPr>
                <w:rFonts w:ascii="仿宋" w:hAnsi="仿宋" w:eastAsia="仿宋" w:cs="仿宋"/>
                <w:kern w:val="0"/>
                <w:szCs w:val="21"/>
              </w:rPr>
              <w:t>00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以税务部门共享信息为准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88" w:type="dxa"/>
            <w:vMerge w:val="restart"/>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履约能力信息</w:t>
            </w:r>
          </w:p>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600</w:t>
            </w:r>
            <w:r>
              <w:rPr>
                <w:rFonts w:hint="eastAsia" w:ascii="仿宋" w:hAnsi="仿宋" w:eastAsia="仿宋" w:cs="仿宋"/>
                <w:kern w:val="0"/>
                <w:szCs w:val="21"/>
              </w:rPr>
              <w:t>分）</w:t>
            </w:r>
          </w:p>
          <w:p>
            <w:pPr>
              <w:autoSpaceDE w:val="0"/>
              <w:autoSpaceDN w:val="0"/>
              <w:adjustRightInd w:val="0"/>
              <w:jc w:val="center"/>
              <w:rPr>
                <w:rFonts w:ascii="仿宋" w:hAnsi="仿宋" w:eastAsia="仿宋" w:cs="仿宋"/>
                <w:kern w:val="0"/>
                <w:szCs w:val="21"/>
              </w:rPr>
            </w:pPr>
          </w:p>
        </w:tc>
        <w:tc>
          <w:tcPr>
            <w:tcW w:w="1742" w:type="dxa"/>
            <w:vMerge w:val="restart"/>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人员（</w:t>
            </w:r>
            <w:r>
              <w:rPr>
                <w:rFonts w:ascii="仿宋" w:hAnsi="仿宋" w:eastAsia="仿宋" w:cs="仿宋"/>
                <w:kern w:val="0"/>
                <w:szCs w:val="21"/>
              </w:rPr>
              <w:t>350</w:t>
            </w:r>
            <w:r>
              <w:rPr>
                <w:rFonts w:hint="eastAsia" w:ascii="仿宋" w:hAnsi="仿宋" w:eastAsia="仿宋" w:cs="仿宋"/>
                <w:kern w:val="0"/>
                <w:szCs w:val="21"/>
              </w:rPr>
              <w:t>分）</w:t>
            </w:r>
          </w:p>
        </w:tc>
        <w:tc>
          <w:tcPr>
            <w:tcW w:w="1431" w:type="dxa"/>
            <w:vMerge w:val="restart"/>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项目负责人</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具备二级以上（含二级）注册建造师职业资格</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30</w:t>
            </w:r>
          </w:p>
        </w:tc>
        <w:tc>
          <w:tcPr>
            <w:tcW w:w="4830" w:type="dxa"/>
            <w:vMerge w:val="restart"/>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无人数限制，满足条件即可得分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Merge w:val="continue"/>
            <w:vAlign w:val="center"/>
          </w:tcPr>
          <w:p>
            <w:pPr>
              <w:autoSpaceDE w:val="0"/>
              <w:autoSpaceDN w:val="0"/>
              <w:adjustRightInd w:val="0"/>
              <w:jc w:val="left"/>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具备中级以上（含中级）专业技术职称</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Merge w:val="continue"/>
            <w:vAlign w:val="center"/>
          </w:tcPr>
          <w:p>
            <w:pPr>
              <w:autoSpaceDE w:val="0"/>
              <w:autoSpaceDN w:val="0"/>
              <w:adjustRightInd w:val="0"/>
              <w:jc w:val="left"/>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具有项目负责人工程业绩</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Merge w:val="continue"/>
            <w:vAlign w:val="center"/>
          </w:tcPr>
          <w:p>
            <w:pPr>
              <w:autoSpaceDE w:val="0"/>
              <w:autoSpaceDN w:val="0"/>
              <w:adjustRightInd w:val="0"/>
              <w:jc w:val="left"/>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经安全生产培训，且培训合格（安全生产B本）</w:t>
            </w:r>
          </w:p>
        </w:tc>
        <w:tc>
          <w:tcPr>
            <w:tcW w:w="74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Merge w:val="continue"/>
            <w:vAlign w:val="center"/>
          </w:tcPr>
          <w:p>
            <w:pPr>
              <w:autoSpaceDE w:val="0"/>
              <w:autoSpaceDN w:val="0"/>
              <w:adjustRightInd w:val="0"/>
              <w:jc w:val="left"/>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经园林绿化行业主管部门（省级及以上）认可的岗位培训，且培训合格</w:t>
            </w:r>
          </w:p>
        </w:tc>
        <w:tc>
          <w:tcPr>
            <w:tcW w:w="74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Merge w:val="restart"/>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技术负责人</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具备中级以上（含中级）专业技术职称</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30</w:t>
            </w:r>
          </w:p>
        </w:tc>
        <w:tc>
          <w:tcPr>
            <w:tcW w:w="4830" w:type="dxa"/>
            <w:vMerge w:val="restart"/>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无人数限制，满足条件即可得分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Merge w:val="continue"/>
            <w:vAlign w:val="center"/>
          </w:tcPr>
          <w:p>
            <w:pPr>
              <w:autoSpaceDE w:val="0"/>
              <w:autoSpaceDN w:val="0"/>
              <w:adjustRightInd w:val="0"/>
              <w:jc w:val="left"/>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具有技术负责人工程业绩</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施工管理员</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无人数限制，满足条件即可得分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restart"/>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履约能力信息</w:t>
            </w:r>
          </w:p>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w:t>
            </w:r>
            <w:r>
              <w:rPr>
                <w:rFonts w:ascii="仿宋" w:hAnsi="仿宋" w:eastAsia="仿宋" w:cs="仿宋"/>
                <w:kern w:val="0"/>
                <w:szCs w:val="21"/>
              </w:rPr>
              <w:t>600</w:t>
            </w:r>
            <w:r>
              <w:rPr>
                <w:rFonts w:hint="eastAsia" w:ascii="仿宋" w:hAnsi="仿宋" w:eastAsia="仿宋" w:cs="仿宋"/>
                <w:kern w:val="0"/>
                <w:szCs w:val="21"/>
              </w:rPr>
              <w:t>分）</w:t>
            </w:r>
          </w:p>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履约能力信息</w:t>
            </w:r>
          </w:p>
          <w:p>
            <w:pPr>
              <w:autoSpaceDE w:val="0"/>
              <w:autoSpaceDN w:val="0"/>
              <w:adjustRightInd w:val="0"/>
              <w:jc w:val="center"/>
              <w:rPr>
                <w:rFonts w:ascii="仿宋" w:hAnsi="仿宋" w:eastAsia="仿宋" w:cs="仿宋"/>
                <w:kern w:val="0"/>
                <w:szCs w:val="21"/>
              </w:rPr>
            </w:pPr>
          </w:p>
        </w:tc>
        <w:tc>
          <w:tcPr>
            <w:tcW w:w="1742" w:type="dxa"/>
            <w:vMerge w:val="restart"/>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人员（3</w:t>
            </w:r>
            <w:r>
              <w:rPr>
                <w:rFonts w:ascii="仿宋" w:hAnsi="仿宋" w:eastAsia="仿宋" w:cs="仿宋"/>
                <w:kern w:val="0"/>
                <w:szCs w:val="21"/>
              </w:rPr>
              <w:t>50</w:t>
            </w:r>
            <w:r>
              <w:rPr>
                <w:rFonts w:hint="eastAsia" w:ascii="仿宋" w:hAnsi="仿宋" w:eastAsia="仿宋" w:cs="仿宋"/>
                <w:kern w:val="0"/>
                <w:szCs w:val="21"/>
              </w:rPr>
              <w:t>分）</w:t>
            </w: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材料员</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restart"/>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无人数限制，满足条件即可得分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造价员</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资料员</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试验员</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劳务员</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质量员</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专职安全生产管理人</w:t>
            </w:r>
          </w:p>
        </w:tc>
        <w:tc>
          <w:tcPr>
            <w:tcW w:w="4111" w:type="dxa"/>
            <w:vAlign w:val="center"/>
          </w:tcPr>
          <w:p>
            <w:pPr>
              <w:jc w:val="left"/>
            </w:pPr>
            <w:r>
              <w:rPr>
                <w:rFonts w:hint="eastAsia" w:ascii="仿宋" w:hAnsi="仿宋" w:eastAsia="仿宋" w:cs="仿宋"/>
                <w:kern w:val="0"/>
                <w:szCs w:val="21"/>
              </w:rPr>
              <w:t>具备园林绿化行业主管部门认可的资格证</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Merge w:val="continue"/>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1742" w:type="dxa"/>
            <w:vMerge w:val="continue"/>
            <w:vAlign w:val="center"/>
          </w:tcPr>
          <w:p>
            <w:pPr>
              <w:autoSpaceDE w:val="0"/>
              <w:autoSpaceDN w:val="0"/>
              <w:adjustRightInd w:val="0"/>
              <w:jc w:val="left"/>
              <w:rPr>
                <w:rFonts w:ascii="仿宋" w:hAnsi="仿宋" w:eastAsia="仿宋" w:cs="仿宋"/>
                <w:kern w:val="0"/>
                <w:szCs w:val="21"/>
              </w:rPr>
            </w:pPr>
          </w:p>
        </w:tc>
        <w:tc>
          <w:tcPr>
            <w:tcW w:w="1431" w:type="dxa"/>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园林绿化工</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国家或人社局批准备案的“社会培训评价组织”或用人单位依据相关规定考核评价后发放的证书（可在人力资源和社会保障部所属“技能人才评价证书全国联网查询”网页查询）</w:t>
            </w:r>
          </w:p>
        </w:tc>
        <w:tc>
          <w:tcPr>
            <w:tcW w:w="745" w:type="dxa"/>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3</w:t>
            </w:r>
            <w:r>
              <w:rPr>
                <w:rFonts w:ascii="仿宋" w:hAnsi="仿宋" w:eastAsia="仿宋" w:cs="仿宋"/>
                <w:kern w:val="0"/>
                <w:szCs w:val="21"/>
              </w:rPr>
              <w:t>0</w:t>
            </w:r>
          </w:p>
        </w:tc>
        <w:tc>
          <w:tcPr>
            <w:tcW w:w="4830" w:type="dxa"/>
            <w:vAlign w:val="center"/>
          </w:tcPr>
          <w:p>
            <w:pPr>
              <w:autoSpaceDE w:val="0"/>
              <w:autoSpaceDN w:val="0"/>
              <w:adjustRightInd w:val="0"/>
              <w:rPr>
                <w:rFonts w:ascii="仿宋" w:hAnsi="仿宋" w:eastAsia="仿宋" w:cs="仿宋"/>
                <w:kern w:val="0"/>
                <w:szCs w:val="21"/>
              </w:rPr>
            </w:pPr>
            <w:r>
              <w:rPr>
                <w:rFonts w:ascii="仿宋" w:hAnsi="仿宋" w:eastAsia="仿宋"/>
                <w:szCs w:val="21"/>
              </w:rPr>
              <w:t>园林绿化工是从事各类园林绿化建设和养护工程的人员，分为五个等级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Align w:val="center"/>
          </w:tcPr>
          <w:p>
            <w:pPr>
              <w:autoSpaceDE w:val="0"/>
              <w:autoSpaceDN w:val="0"/>
              <w:adjustRightInd w:val="0"/>
              <w:jc w:val="left"/>
              <w:rPr>
                <w:rFonts w:ascii="仿宋" w:hAnsi="仿宋" w:eastAsia="仿宋" w:cs="仿宋"/>
                <w:kern w:val="0"/>
                <w:szCs w:val="21"/>
              </w:rPr>
            </w:pPr>
            <w:r>
              <w:rPr>
                <w:rFonts w:hint="eastAsia" w:ascii="仿宋" w:hAnsi="仿宋" w:eastAsia="仿宋" w:cs="仿宋"/>
                <w:kern w:val="0"/>
                <w:szCs w:val="21"/>
              </w:rPr>
              <w:t>绿化工程业绩</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单个合同价两百万元（含）以下加1分，合同价两百万到五百万元（含）加5分，合同价五百万元到一千万元（含）加10分，合同价一千万元到伍千万元（含）加20分，合同价伍千万元到一亿元（含）加30分，合同价一亿元到二亿元（含）加40分，合同价二亿元以上加50分。最高得分为2</w:t>
            </w:r>
            <w:r>
              <w:rPr>
                <w:rFonts w:ascii="仿宋" w:hAnsi="仿宋" w:eastAsia="仿宋" w:cs="仿宋"/>
                <w:kern w:val="0"/>
                <w:szCs w:val="21"/>
              </w:rPr>
              <w:t>5</w:t>
            </w:r>
            <w:r>
              <w:rPr>
                <w:rFonts w:hint="eastAsia" w:ascii="仿宋" w:hAnsi="仿宋" w:eastAsia="仿宋" w:cs="仿宋"/>
                <w:kern w:val="0"/>
                <w:szCs w:val="21"/>
              </w:rPr>
              <w:t>0分，企业分包业绩不计算。</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250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近5年内本市行政区域内新承揽、在施、竣工园林绿化工程，需提供合同、中标通知书、竣工验收证明</w:t>
            </w:r>
            <w:r>
              <w:rPr>
                <w:rFonts w:ascii="仿宋" w:hAnsi="仿宋" w:eastAsia="仿宋" w:cs="仿宋"/>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restart"/>
            <w:vAlign w:val="center"/>
          </w:tcPr>
          <w:p>
            <w:pPr>
              <w:autoSpaceDE w:val="0"/>
              <w:autoSpaceDN w:val="0"/>
              <w:adjustRightInd w:val="0"/>
              <w:jc w:val="center"/>
              <w:rPr>
                <w:rFonts w:ascii="仿宋" w:hAnsi="仿宋" w:eastAsia="仿宋" w:cs="仿宋"/>
                <w:kern w:val="0"/>
                <w:szCs w:val="21"/>
              </w:rPr>
            </w:pPr>
            <w:r>
              <w:rPr>
                <w:rFonts w:hint="eastAsia" w:ascii="仿宋" w:hAnsi="仿宋" w:eastAsia="仿宋" w:cs="仿宋"/>
                <w:kern w:val="0"/>
                <w:szCs w:val="21"/>
              </w:rPr>
              <w:t>良好行为信息（</w:t>
            </w:r>
            <w:r>
              <w:rPr>
                <w:rFonts w:ascii="仿宋" w:hAnsi="仿宋" w:eastAsia="仿宋" w:cs="仿宋"/>
                <w:kern w:val="0"/>
                <w:szCs w:val="21"/>
              </w:rPr>
              <w:t>100</w:t>
            </w:r>
            <w:r>
              <w:rPr>
                <w:rFonts w:hint="eastAsia" w:ascii="仿宋" w:hAnsi="仿宋" w:eastAsia="仿宋" w:cs="仿宋"/>
                <w:kern w:val="0"/>
                <w:szCs w:val="21"/>
              </w:rPr>
              <w:t>分）</w:t>
            </w:r>
          </w:p>
        </w:tc>
        <w:tc>
          <w:tcPr>
            <w:tcW w:w="3173" w:type="dxa"/>
            <w:gridSpan w:val="2"/>
            <w:vMerge w:val="restart"/>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评奖评优情况</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宋体"/>
                <w:kern w:val="0"/>
                <w:szCs w:val="21"/>
              </w:rPr>
              <w:t>中国建设工程鲁班奖（国家优质工程）</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参建单位即可获得加分，评选单位为</w:t>
            </w:r>
            <w:r>
              <w:rPr>
                <w:rFonts w:hint="eastAsia" w:ascii="仿宋" w:hAnsi="仿宋" w:eastAsia="仿宋" w:cs="宋体"/>
                <w:kern w:val="0"/>
                <w:szCs w:val="21"/>
              </w:rPr>
              <w:t>中国建筑业协会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Merge w:val="continue"/>
            <w:vAlign w:val="center"/>
          </w:tcPr>
          <w:p>
            <w:pPr>
              <w:autoSpaceDE w:val="0"/>
              <w:autoSpaceDN w:val="0"/>
              <w:adjustRightInd w:val="0"/>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中国风景园林学会优秀园林工程奖</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评选单位为中国风景园林学会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Merge w:val="continue"/>
            <w:vAlign w:val="center"/>
          </w:tcPr>
          <w:p>
            <w:pPr>
              <w:autoSpaceDE w:val="0"/>
              <w:autoSpaceDN w:val="0"/>
              <w:adjustRightInd w:val="0"/>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天津市园林优质工程评比，有一项得1</w:t>
            </w:r>
            <w:r>
              <w:rPr>
                <w:rFonts w:ascii="仿宋" w:hAnsi="仿宋" w:eastAsia="仿宋" w:cs="仿宋"/>
                <w:kern w:val="0"/>
                <w:szCs w:val="21"/>
              </w:rPr>
              <w:t>0</w:t>
            </w:r>
            <w:r>
              <w:rPr>
                <w:rFonts w:hint="eastAsia" w:ascii="仿宋" w:hAnsi="仿宋" w:eastAsia="仿宋" w:cs="仿宋"/>
                <w:kern w:val="0"/>
                <w:szCs w:val="21"/>
              </w:rPr>
              <w:t>分，2项2</w:t>
            </w:r>
            <w:r>
              <w:rPr>
                <w:rFonts w:ascii="仿宋" w:hAnsi="仿宋" w:eastAsia="仿宋" w:cs="仿宋"/>
                <w:kern w:val="0"/>
                <w:szCs w:val="21"/>
              </w:rPr>
              <w:t>0</w:t>
            </w:r>
            <w:r>
              <w:rPr>
                <w:rFonts w:hint="eastAsia" w:ascii="仿宋" w:hAnsi="仿宋" w:eastAsia="仿宋" w:cs="仿宋"/>
                <w:kern w:val="0"/>
                <w:szCs w:val="21"/>
              </w:rPr>
              <w:t>分。</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评选单位为天津市园林绿化行业协会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Merge w:val="continue"/>
            <w:vAlign w:val="center"/>
          </w:tcPr>
          <w:p>
            <w:pPr>
              <w:autoSpaceDE w:val="0"/>
              <w:autoSpaceDN w:val="0"/>
              <w:adjustRightInd w:val="0"/>
              <w:rPr>
                <w:rFonts w:ascii="仿宋" w:hAnsi="仿宋" w:eastAsia="仿宋" w:cs="仿宋"/>
                <w:kern w:val="0"/>
                <w:szCs w:val="21"/>
              </w:rPr>
            </w:pP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天津市园林绿化养护管理奖，有一项得1</w:t>
            </w:r>
            <w:r>
              <w:rPr>
                <w:rFonts w:ascii="仿宋" w:hAnsi="仿宋" w:eastAsia="仿宋" w:cs="仿宋"/>
                <w:kern w:val="0"/>
                <w:szCs w:val="21"/>
              </w:rPr>
              <w:t>0</w:t>
            </w:r>
            <w:r>
              <w:rPr>
                <w:rFonts w:hint="eastAsia" w:ascii="仿宋" w:hAnsi="仿宋" w:eastAsia="仿宋" w:cs="仿宋"/>
                <w:kern w:val="0"/>
                <w:szCs w:val="21"/>
              </w:rPr>
              <w:t>分，2项2</w:t>
            </w:r>
            <w:r>
              <w:rPr>
                <w:rFonts w:ascii="仿宋" w:hAnsi="仿宋" w:eastAsia="仿宋" w:cs="仿宋"/>
                <w:kern w:val="0"/>
                <w:szCs w:val="21"/>
              </w:rPr>
              <w:t>0</w:t>
            </w:r>
            <w:r>
              <w:rPr>
                <w:rFonts w:hint="eastAsia" w:ascii="仿宋" w:hAnsi="仿宋" w:eastAsia="仿宋" w:cs="仿宋"/>
                <w:kern w:val="0"/>
                <w:szCs w:val="21"/>
              </w:rPr>
              <w:t>分。</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20</w:t>
            </w:r>
          </w:p>
        </w:tc>
        <w:tc>
          <w:tcPr>
            <w:tcW w:w="4830"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评选单位为天津市风景园林学会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行业标准、规范编制</w:t>
            </w:r>
          </w:p>
        </w:tc>
        <w:tc>
          <w:tcPr>
            <w:tcW w:w="4111" w:type="dxa"/>
            <w:vAlign w:val="center"/>
          </w:tcPr>
          <w:p>
            <w:pPr>
              <w:autoSpaceDE w:val="0"/>
              <w:autoSpaceDN w:val="0"/>
              <w:adjustRightInd w:val="0"/>
              <w:rPr>
                <w:rFonts w:ascii="仿宋" w:hAnsi="仿宋" w:eastAsia="仿宋" w:cs="仿宋"/>
                <w:kern w:val="0"/>
                <w:szCs w:val="21"/>
              </w:rPr>
            </w:pPr>
            <w:r>
              <w:rPr>
                <w:rFonts w:hint="eastAsia" w:ascii="仿宋" w:hAnsi="仿宋" w:eastAsia="仿宋" w:cs="仿宋"/>
                <w:kern w:val="0"/>
                <w:szCs w:val="21"/>
              </w:rPr>
              <w:t>主编园林绿化相关的国家、行业、地方标准、规范、定额、工法，省部级及以上团体标准，且获得应用的。有1项即可得分。</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10</w:t>
            </w:r>
          </w:p>
        </w:tc>
        <w:tc>
          <w:tcPr>
            <w:tcW w:w="4830" w:type="dxa"/>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88" w:type="dxa"/>
            <w:vMerge w:val="continue"/>
            <w:vAlign w:val="center"/>
          </w:tcPr>
          <w:p>
            <w:pPr>
              <w:autoSpaceDE w:val="0"/>
              <w:autoSpaceDN w:val="0"/>
              <w:adjustRightInd w:val="0"/>
              <w:jc w:val="center"/>
              <w:rPr>
                <w:rFonts w:ascii="仿宋" w:hAnsi="仿宋" w:eastAsia="仿宋" w:cs="仿宋"/>
                <w:kern w:val="0"/>
                <w:szCs w:val="21"/>
              </w:rPr>
            </w:pPr>
          </w:p>
        </w:tc>
        <w:tc>
          <w:tcPr>
            <w:tcW w:w="3173" w:type="dxa"/>
            <w:gridSpan w:val="2"/>
            <w:vAlign w:val="center"/>
          </w:tcPr>
          <w:p>
            <w:pPr>
              <w:autoSpaceDE w:val="0"/>
              <w:autoSpaceDN w:val="0"/>
              <w:adjustRightInd w:val="0"/>
              <w:rPr>
                <w:rFonts w:ascii="仿宋" w:hAnsi="仿宋" w:eastAsia="仿宋" w:cs="宋体"/>
                <w:kern w:val="0"/>
                <w:szCs w:val="21"/>
              </w:rPr>
            </w:pPr>
            <w:r>
              <w:rPr>
                <w:rFonts w:hint="eastAsia" w:ascii="仿宋" w:hAnsi="仿宋" w:eastAsia="仿宋" w:cs="宋体"/>
                <w:kern w:val="0"/>
                <w:szCs w:val="21"/>
              </w:rPr>
              <w:t>科技创新</w:t>
            </w:r>
          </w:p>
        </w:tc>
        <w:tc>
          <w:tcPr>
            <w:tcW w:w="4111" w:type="dxa"/>
            <w:vAlign w:val="center"/>
          </w:tcPr>
          <w:p>
            <w:pPr>
              <w:autoSpaceDE w:val="0"/>
              <w:autoSpaceDN w:val="0"/>
              <w:adjustRightInd w:val="0"/>
              <w:rPr>
                <w:rFonts w:ascii="仿宋" w:hAnsi="仿宋" w:eastAsia="仿宋" w:cs="宋体"/>
                <w:kern w:val="0"/>
                <w:szCs w:val="21"/>
              </w:rPr>
            </w:pPr>
            <w:r>
              <w:rPr>
                <w:rFonts w:hint="eastAsia" w:ascii="仿宋" w:hAnsi="仿宋" w:eastAsia="仿宋" w:cs="宋体"/>
                <w:kern w:val="0"/>
                <w:szCs w:val="21"/>
              </w:rPr>
              <w:t>获得园林绿化相关的专利、新品种、良种、新技术、高新技术企业等。有1项即可得分。</w:t>
            </w:r>
          </w:p>
        </w:tc>
        <w:tc>
          <w:tcPr>
            <w:tcW w:w="745" w:type="dxa"/>
            <w:vAlign w:val="center"/>
          </w:tcPr>
          <w:p>
            <w:pPr>
              <w:autoSpaceDE w:val="0"/>
              <w:autoSpaceDN w:val="0"/>
              <w:adjustRightInd w:val="0"/>
              <w:jc w:val="center"/>
              <w:rPr>
                <w:rFonts w:ascii="仿宋" w:hAnsi="仿宋" w:eastAsia="仿宋" w:cs="仿宋"/>
                <w:kern w:val="0"/>
                <w:szCs w:val="21"/>
              </w:rPr>
            </w:pPr>
            <w:r>
              <w:rPr>
                <w:rFonts w:ascii="仿宋" w:hAnsi="仿宋" w:eastAsia="仿宋" w:cs="仿宋"/>
                <w:kern w:val="0"/>
                <w:szCs w:val="21"/>
              </w:rPr>
              <w:t>10</w:t>
            </w:r>
          </w:p>
        </w:tc>
        <w:tc>
          <w:tcPr>
            <w:tcW w:w="4830" w:type="dxa"/>
            <w:vAlign w:val="center"/>
          </w:tcPr>
          <w:p>
            <w:pPr>
              <w:autoSpaceDE w:val="0"/>
              <w:autoSpaceDN w:val="0"/>
              <w:adjustRightInd w:val="0"/>
              <w:rPr>
                <w:rFonts w:ascii="仿宋" w:hAnsi="仿宋" w:eastAsia="仿宋" w:cs="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2" w:hRule="atLeast"/>
        </w:trPr>
        <w:tc>
          <w:tcPr>
            <w:tcW w:w="1188" w:type="dxa"/>
            <w:vAlign w:val="center"/>
          </w:tcPr>
          <w:p>
            <w:pPr>
              <w:autoSpaceDE w:val="0"/>
              <w:autoSpaceDN w:val="0"/>
              <w:adjustRightInd w:val="0"/>
              <w:jc w:val="center"/>
              <w:rPr>
                <w:rFonts w:ascii="仿宋" w:eastAsia="仿宋" w:cs="仿宋"/>
                <w:kern w:val="0"/>
                <w:sz w:val="24"/>
              </w:rPr>
            </w:pPr>
            <w:r>
              <w:rPr>
                <w:rFonts w:hint="eastAsia" w:ascii="仿宋" w:eastAsia="仿宋" w:cs="仿宋"/>
                <w:kern w:val="0"/>
                <w:sz w:val="24"/>
              </w:rPr>
              <w:t>不良行为信息</w:t>
            </w:r>
          </w:p>
        </w:tc>
        <w:tc>
          <w:tcPr>
            <w:tcW w:w="12859" w:type="dxa"/>
            <w:gridSpan w:val="5"/>
            <w:vAlign w:val="center"/>
          </w:tcPr>
          <w:p>
            <w:pPr>
              <w:autoSpaceDE w:val="0"/>
              <w:autoSpaceDN w:val="0"/>
              <w:adjustRightInd w:val="0"/>
              <w:rPr>
                <w:rFonts w:ascii="仿宋" w:hAnsi="仿宋" w:eastAsia="仿宋" w:cs="仿宋"/>
                <w:kern w:val="0"/>
                <w:sz w:val="24"/>
              </w:rPr>
            </w:pPr>
            <w:r>
              <w:rPr>
                <w:rFonts w:hint="eastAsia" w:ascii="仿宋" w:hAnsi="仿宋" w:eastAsia="仿宋" w:cs="宋体"/>
                <w:kern w:val="0"/>
                <w:sz w:val="20"/>
                <w:szCs w:val="20"/>
              </w:rPr>
              <w:t>按照《天津园林绿化企业不良行为扣分标准》予以扣分。</w:t>
            </w:r>
          </w:p>
        </w:tc>
      </w:tr>
    </w:tbl>
    <w:p>
      <w:pPr>
        <w:pStyle w:val="15"/>
        <w:autoSpaceDE w:val="0"/>
        <w:autoSpaceDN w:val="0"/>
        <w:adjustRightInd w:val="0"/>
        <w:jc w:val="left"/>
        <w:rPr>
          <w:rFonts w:ascii="仿宋" w:hAnsi="仿宋" w:cs="仿宋"/>
          <w:kern w:val="0"/>
          <w:sz w:val="30"/>
          <w:szCs w:val="30"/>
        </w:rPr>
      </w:pPr>
    </w:p>
    <w:p>
      <w:pPr>
        <w:pStyle w:val="15"/>
        <w:autoSpaceDE w:val="0"/>
        <w:autoSpaceDN w:val="0"/>
        <w:adjustRightInd w:val="0"/>
        <w:jc w:val="left"/>
        <w:rPr>
          <w:rFonts w:ascii="仿宋" w:hAnsi="仿宋" w:cs="仿宋"/>
          <w:kern w:val="0"/>
          <w:sz w:val="30"/>
          <w:szCs w:val="30"/>
        </w:rPr>
        <w:sectPr>
          <w:pgSz w:w="16838" w:h="11906" w:orient="landscape"/>
          <w:pgMar w:top="1531" w:right="2098" w:bottom="1361" w:left="1984" w:header="851" w:footer="992" w:gutter="0"/>
          <w:pgNumType w:fmt="numberInDash"/>
          <w:cols w:space="720" w:num="1"/>
          <w:docGrid w:linePitch="603" w:charSpace="0"/>
        </w:sectPr>
      </w:pPr>
    </w:p>
    <w:p>
      <w:pPr>
        <w:pStyle w:val="15"/>
        <w:autoSpaceDE w:val="0"/>
        <w:autoSpaceDN w:val="0"/>
        <w:adjustRightInd w:val="0"/>
        <w:jc w:val="left"/>
        <w:rPr>
          <w:rFonts w:ascii="黑体" w:hAnsi="黑体" w:eastAsia="黑体" w:cs="仿宋"/>
          <w:kern w:val="0"/>
          <w:sz w:val="32"/>
          <w:szCs w:val="32"/>
        </w:rPr>
      </w:pPr>
      <w:r>
        <w:rPr>
          <w:rFonts w:hint="eastAsia" w:ascii="黑体" w:hAnsi="黑体" w:eastAsia="黑体" w:cs="仿宋"/>
          <w:kern w:val="0"/>
          <w:sz w:val="32"/>
          <w:szCs w:val="32"/>
        </w:rPr>
        <w:t>附件2</w:t>
      </w:r>
      <w:r>
        <w:rPr>
          <w:rFonts w:ascii="黑体" w:hAnsi="黑体" w:eastAsia="黑体" w:cs="仿宋"/>
          <w:kern w:val="0"/>
          <w:sz w:val="32"/>
          <w:szCs w:val="32"/>
        </w:rPr>
        <w:t xml:space="preserve"> </w:t>
      </w:r>
    </w:p>
    <w:p>
      <w:pPr>
        <w:pStyle w:val="15"/>
        <w:autoSpaceDE w:val="0"/>
        <w:autoSpaceDN w:val="0"/>
        <w:adjustRightInd w:val="0"/>
        <w:jc w:val="center"/>
        <w:rPr>
          <w:rFonts w:ascii="黑体" w:hAnsi="黑体" w:eastAsia="黑体" w:cs="仿宋"/>
          <w:kern w:val="0"/>
          <w:sz w:val="44"/>
          <w:szCs w:val="44"/>
        </w:rPr>
      </w:pPr>
      <w:r>
        <w:rPr>
          <w:rFonts w:hint="eastAsia" w:ascii="黑体" w:hAnsi="黑体" w:eastAsia="黑体" w:cs="宋体"/>
          <w:kern w:val="0"/>
          <w:sz w:val="44"/>
          <w:szCs w:val="44"/>
        </w:rPr>
        <w:t>天津园林绿化企业不良行为扣分标准</w:t>
      </w:r>
    </w:p>
    <w:tbl>
      <w:tblPr>
        <w:tblStyle w:val="7"/>
        <w:tblW w:w="9066" w:type="dxa"/>
        <w:tblInd w:w="-120" w:type="dxa"/>
        <w:tblLayout w:type="fixed"/>
        <w:tblCellMar>
          <w:top w:w="0" w:type="dxa"/>
          <w:left w:w="0" w:type="dxa"/>
          <w:bottom w:w="0" w:type="dxa"/>
          <w:right w:w="0" w:type="dxa"/>
        </w:tblCellMar>
      </w:tblPr>
      <w:tblGrid>
        <w:gridCol w:w="1054"/>
        <w:gridCol w:w="5035"/>
        <w:gridCol w:w="850"/>
        <w:gridCol w:w="2127"/>
      </w:tblGrid>
      <w:tr>
        <w:tblPrEx>
          <w:tblCellMar>
            <w:top w:w="0" w:type="dxa"/>
            <w:left w:w="0" w:type="dxa"/>
            <w:bottom w:w="0" w:type="dxa"/>
            <w:right w:w="0" w:type="dxa"/>
          </w:tblCellMar>
        </w:tblPrEx>
        <w:trPr>
          <w:trHeight w:val="598" w:hRule="atLeast"/>
        </w:trPr>
        <w:tc>
          <w:tcPr>
            <w:tcW w:w="10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b/>
                <w:sz w:val="22"/>
                <w:szCs w:val="22"/>
              </w:rPr>
            </w:pPr>
            <w:r>
              <w:rPr>
                <w:rFonts w:hint="eastAsia" w:ascii="仿宋" w:hAnsi="仿宋" w:eastAsia="仿宋" w:cs="宋体"/>
                <w:b/>
                <w:kern w:val="0"/>
                <w:sz w:val="22"/>
                <w:szCs w:val="22"/>
              </w:rPr>
              <w:t>工程阶段</w:t>
            </w: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b/>
                <w:sz w:val="22"/>
                <w:szCs w:val="22"/>
              </w:rPr>
            </w:pPr>
            <w:r>
              <w:rPr>
                <w:rFonts w:hint="eastAsia" w:ascii="仿宋" w:hAnsi="仿宋" w:eastAsia="仿宋" w:cs="宋体"/>
                <w:b/>
                <w:kern w:val="0"/>
                <w:sz w:val="22"/>
                <w:szCs w:val="22"/>
              </w:rPr>
              <w:t>不良行为</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b/>
                <w:kern w:val="0"/>
                <w:sz w:val="22"/>
                <w:szCs w:val="22"/>
              </w:rPr>
            </w:pPr>
            <w:r>
              <w:rPr>
                <w:rFonts w:hint="eastAsia" w:ascii="仿宋" w:hAnsi="仿宋" w:eastAsia="仿宋" w:cs="宋体"/>
                <w:b/>
                <w:kern w:val="0"/>
                <w:sz w:val="22"/>
                <w:szCs w:val="22"/>
              </w:rPr>
              <w:t>扣分</w:t>
            </w:r>
          </w:p>
          <w:p>
            <w:pPr>
              <w:widowControl/>
              <w:jc w:val="center"/>
              <w:textAlignment w:val="center"/>
              <w:rPr>
                <w:rFonts w:ascii="仿宋" w:hAnsi="仿宋" w:eastAsia="仿宋" w:cs="宋体"/>
                <w:b/>
                <w:sz w:val="22"/>
                <w:szCs w:val="22"/>
              </w:rPr>
            </w:pPr>
            <w:r>
              <w:rPr>
                <w:rFonts w:hint="eastAsia" w:ascii="仿宋" w:hAnsi="仿宋" w:eastAsia="仿宋" w:cs="宋体"/>
                <w:b/>
                <w:kern w:val="0"/>
                <w:sz w:val="22"/>
                <w:szCs w:val="22"/>
              </w:rPr>
              <w:t>分值</w:t>
            </w: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b/>
                <w:sz w:val="22"/>
                <w:szCs w:val="22"/>
              </w:rPr>
            </w:pPr>
            <w:r>
              <w:rPr>
                <w:rFonts w:hint="eastAsia" w:ascii="仿宋" w:hAnsi="仿宋" w:eastAsia="仿宋" w:cs="宋体"/>
                <w:b/>
                <w:kern w:val="0"/>
                <w:sz w:val="22"/>
                <w:szCs w:val="22"/>
              </w:rPr>
              <w:t>备注</w:t>
            </w:r>
          </w:p>
        </w:tc>
      </w:tr>
      <w:tr>
        <w:tblPrEx>
          <w:tblCellMar>
            <w:top w:w="0" w:type="dxa"/>
            <w:left w:w="0" w:type="dxa"/>
            <w:bottom w:w="0" w:type="dxa"/>
            <w:right w:w="0" w:type="dxa"/>
          </w:tblCellMar>
        </w:tblPrEx>
        <w:trPr>
          <w:trHeight w:val="444" w:hRule="atLeast"/>
        </w:trPr>
        <w:tc>
          <w:tcPr>
            <w:tcW w:w="1054"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textAlignment w:val="center"/>
              <w:rPr>
                <w:rFonts w:ascii="仿宋" w:hAnsi="仿宋" w:eastAsia="仿宋" w:cs="宋体"/>
                <w:sz w:val="20"/>
                <w:szCs w:val="20"/>
              </w:rPr>
            </w:pPr>
            <w:r>
              <w:rPr>
                <w:rFonts w:hint="eastAsia" w:ascii="仿宋" w:hAnsi="仿宋" w:eastAsia="仿宋" w:cs="宋体"/>
                <w:kern w:val="0"/>
                <w:sz w:val="20"/>
                <w:szCs w:val="20"/>
              </w:rPr>
              <w:t>前期阶段</w:t>
            </w: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投标人相互串通投标，或者与招标人串通投标的</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10</w:t>
            </w:r>
            <w:r>
              <w:rPr>
                <w:rFonts w:ascii="仿宋" w:hAnsi="仿宋" w:eastAsia="仿宋" w:cs="宋体"/>
                <w:kern w:val="0"/>
                <w:sz w:val="20"/>
                <w:szCs w:val="20"/>
              </w:rPr>
              <w:t>0</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536" w:hRule="atLeast"/>
        </w:trPr>
        <w:tc>
          <w:tcPr>
            <w:tcW w:w="1054" w:type="dxa"/>
            <w:vMerge w:val="continue"/>
            <w:tcBorders>
              <w:left w:val="single" w:color="000000" w:sz="4" w:space="0"/>
              <w:right w:val="single" w:color="000000" w:sz="4" w:space="0"/>
            </w:tcBorders>
            <w:noWrap/>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将中标项目转让给他人，或将中标项目</w:t>
            </w:r>
            <w:r>
              <w:rPr>
                <w:rStyle w:val="16"/>
                <w:rFonts w:hint="default" w:ascii="仿宋" w:hAnsi="仿宋" w:eastAsia="仿宋"/>
                <w:color w:val="auto"/>
              </w:rPr>
              <w:t>违法分包给他人的</w:t>
            </w:r>
          </w:p>
        </w:tc>
        <w:tc>
          <w:tcPr>
            <w:tcW w:w="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10</w:t>
            </w:r>
            <w:r>
              <w:rPr>
                <w:rFonts w:ascii="仿宋" w:hAnsi="仿宋" w:eastAsia="仿宋" w:cs="宋体"/>
                <w:kern w:val="0"/>
                <w:sz w:val="20"/>
                <w:szCs w:val="20"/>
              </w:rPr>
              <w:t>0</w:t>
            </w: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宋体"/>
                <w:b/>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750" w:hRule="atLeast"/>
        </w:trPr>
        <w:tc>
          <w:tcPr>
            <w:tcW w:w="10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项目负责人违反规定同时在两个及两个以上工程项目担任项目负责人的</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ascii="仿宋" w:hAnsi="仿宋" w:eastAsia="仿宋" w:cs="宋体"/>
                <w:kern w:val="0"/>
                <w:sz w:val="20"/>
                <w:szCs w:val="20"/>
              </w:rPr>
              <w:t>30</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506" w:hRule="atLeast"/>
        </w:trPr>
        <w:tc>
          <w:tcPr>
            <w:tcW w:w="10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未按规定配备专职安全生产管理人员的</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ascii="仿宋" w:hAnsi="仿宋" w:eastAsia="仿宋" w:cs="宋体"/>
                <w:kern w:val="0"/>
                <w:sz w:val="20"/>
                <w:szCs w:val="20"/>
              </w:rPr>
              <w:t>20</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sz w:val="18"/>
                <w:szCs w:val="18"/>
              </w:rPr>
              <w:t>先责令整改，如拒绝整改或整改不到位扣除</w:t>
            </w:r>
          </w:p>
        </w:tc>
      </w:tr>
      <w:tr>
        <w:tblPrEx>
          <w:tblCellMar>
            <w:top w:w="0" w:type="dxa"/>
            <w:left w:w="0" w:type="dxa"/>
            <w:bottom w:w="0" w:type="dxa"/>
            <w:right w:w="0" w:type="dxa"/>
          </w:tblCellMar>
        </w:tblPrEx>
        <w:trPr>
          <w:trHeight w:val="352" w:hRule="atLeast"/>
        </w:trPr>
        <w:tc>
          <w:tcPr>
            <w:tcW w:w="10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所承揽的园林绿化工程工地被扬尘污染防治部门或监管部门日常巡查中发现不按规定落实扬尘污染防治措施</w:t>
            </w:r>
            <w:r>
              <w:rPr>
                <w:rStyle w:val="16"/>
                <w:rFonts w:hint="default" w:ascii="仿宋" w:hAnsi="仿宋" w:eastAsia="仿宋"/>
                <w:color w:val="auto"/>
                <w:sz w:val="20"/>
                <w:szCs w:val="20"/>
              </w:rPr>
              <w:t>；不响应空气重污染预警应急措施，违反渣土运输规定或使用高排放非道路移动机械的</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2</w:t>
            </w:r>
            <w:r>
              <w:rPr>
                <w:rFonts w:ascii="仿宋" w:hAnsi="仿宋" w:eastAsia="仿宋" w:cs="宋体"/>
                <w:kern w:val="0"/>
                <w:sz w:val="20"/>
                <w:szCs w:val="20"/>
              </w:rPr>
              <w:t>0</w:t>
            </w: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sz w:val="18"/>
                <w:szCs w:val="18"/>
              </w:rPr>
              <w:t>先责令整改，如拒绝整改或整改不到位扣除</w:t>
            </w:r>
          </w:p>
        </w:tc>
      </w:tr>
      <w:tr>
        <w:tblPrEx>
          <w:tblCellMar>
            <w:top w:w="0" w:type="dxa"/>
            <w:left w:w="0" w:type="dxa"/>
            <w:bottom w:w="0" w:type="dxa"/>
            <w:right w:w="0" w:type="dxa"/>
          </w:tblCellMar>
        </w:tblPrEx>
        <w:trPr>
          <w:trHeight w:val="1005" w:hRule="atLeast"/>
        </w:trPr>
        <w:tc>
          <w:tcPr>
            <w:tcW w:w="10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施工阶段</w:t>
            </w:r>
          </w:p>
          <w:p>
            <w:pPr>
              <w:widowControl/>
              <w:jc w:val="center"/>
              <w:textAlignment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kern w:val="0"/>
                <w:sz w:val="20"/>
                <w:szCs w:val="20"/>
              </w:rPr>
            </w:pPr>
            <w:r>
              <w:rPr>
                <w:rFonts w:hint="eastAsia" w:ascii="仿宋" w:hAnsi="仿宋" w:eastAsia="仿宋" w:cs="宋体"/>
                <w:kern w:val="0"/>
                <w:sz w:val="20"/>
                <w:szCs w:val="20"/>
              </w:rPr>
              <w:t>发生一般及以上的质量安全事故，或发生性质恶劣、危</w:t>
            </w:r>
          </w:p>
          <w:p>
            <w:pPr>
              <w:widowControl/>
              <w:jc w:val="left"/>
              <w:textAlignment w:val="center"/>
              <w:rPr>
                <w:rFonts w:ascii="仿宋" w:hAnsi="仿宋" w:eastAsia="仿宋" w:cs="宋体"/>
                <w:kern w:val="0"/>
                <w:sz w:val="20"/>
                <w:szCs w:val="20"/>
              </w:rPr>
            </w:pPr>
            <w:r>
              <w:rPr>
                <w:rFonts w:hint="eastAsia" w:ascii="仿宋" w:hAnsi="仿宋" w:eastAsia="仿宋" w:cs="宋体"/>
                <w:kern w:val="0"/>
                <w:sz w:val="20"/>
                <w:szCs w:val="20"/>
              </w:rPr>
              <w:t>害性严重、社会影响较大的质量安全事故，经调查认定</w:t>
            </w:r>
          </w:p>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对事故负有责任的</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30</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799" w:hRule="atLeast"/>
        </w:trPr>
        <w:tc>
          <w:tcPr>
            <w:tcW w:w="105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对工程质量安全监督检查、投诉处理不响应或不配合，造成不良后果的</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ascii="仿宋" w:hAnsi="仿宋" w:eastAsia="仿宋" w:cs="宋体"/>
                <w:kern w:val="0"/>
                <w:sz w:val="20"/>
                <w:szCs w:val="20"/>
              </w:rPr>
              <w:t>30</w:t>
            </w:r>
          </w:p>
        </w:tc>
        <w:tc>
          <w:tcPr>
            <w:tcW w:w="212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sz w:val="18"/>
                <w:szCs w:val="18"/>
              </w:rPr>
              <w:t>先责令整改，如拒绝整改或整改不到位扣除</w:t>
            </w:r>
          </w:p>
        </w:tc>
      </w:tr>
      <w:tr>
        <w:tblPrEx>
          <w:tblCellMar>
            <w:top w:w="0" w:type="dxa"/>
            <w:left w:w="0" w:type="dxa"/>
            <w:bottom w:w="0" w:type="dxa"/>
            <w:right w:w="0" w:type="dxa"/>
          </w:tblCellMar>
        </w:tblPrEx>
        <w:trPr>
          <w:trHeight w:val="799" w:hRule="atLeast"/>
        </w:trPr>
        <w:tc>
          <w:tcPr>
            <w:tcW w:w="1054"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以暴力、威胁等方式拒绝、阻挠相关管理部门依法实施现场监督检查的。</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30</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799" w:hRule="atLeast"/>
        </w:trPr>
        <w:tc>
          <w:tcPr>
            <w:tcW w:w="1054"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kern w:val="0"/>
                <w:sz w:val="20"/>
                <w:szCs w:val="20"/>
              </w:rPr>
            </w:pPr>
            <w:r>
              <w:rPr>
                <w:rFonts w:hint="eastAsia" w:ascii="仿宋" w:hAnsi="仿宋" w:eastAsia="仿宋" w:cs="宋体"/>
                <w:kern w:val="0"/>
                <w:sz w:val="20"/>
                <w:szCs w:val="20"/>
              </w:rPr>
              <w:t>拒不履行合同约定义务，被发包方投诉的</w:t>
            </w:r>
          </w:p>
        </w:tc>
        <w:tc>
          <w:tcPr>
            <w:tcW w:w="8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5</w:t>
            </w:r>
            <w:r>
              <w:rPr>
                <w:rFonts w:ascii="仿宋" w:hAnsi="仿宋" w:eastAsia="仿宋" w:cs="宋体"/>
                <w:kern w:val="0"/>
                <w:sz w:val="20"/>
                <w:szCs w:val="20"/>
              </w:rPr>
              <w:t>0</w:t>
            </w:r>
          </w:p>
        </w:tc>
        <w:tc>
          <w:tcPr>
            <w:tcW w:w="212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宋体"/>
                <w:kern w:val="0"/>
                <w:sz w:val="18"/>
                <w:szCs w:val="18"/>
              </w:rPr>
            </w:pPr>
            <w:r>
              <w:rPr>
                <w:rFonts w:hint="eastAsia" w:ascii="仿宋" w:hAnsi="仿宋" w:eastAsia="仿宋" w:cs="宋体"/>
                <w:sz w:val="18"/>
                <w:szCs w:val="18"/>
              </w:rPr>
              <w:t>先责令整改，如拒绝整改或整改不到位扣除</w:t>
            </w:r>
          </w:p>
        </w:tc>
      </w:tr>
      <w:tr>
        <w:tblPrEx>
          <w:tblCellMar>
            <w:top w:w="0" w:type="dxa"/>
            <w:left w:w="0" w:type="dxa"/>
            <w:bottom w:w="0" w:type="dxa"/>
            <w:right w:w="0" w:type="dxa"/>
          </w:tblCellMar>
        </w:tblPrEx>
        <w:trPr>
          <w:trHeight w:val="559" w:hRule="atLeast"/>
        </w:trPr>
        <w:tc>
          <w:tcPr>
            <w:tcW w:w="105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信息申报</w:t>
            </w:r>
          </w:p>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阶段</w:t>
            </w:r>
          </w:p>
        </w:tc>
        <w:tc>
          <w:tcPr>
            <w:tcW w:w="5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企业被行政机关行政处罚或通报批评的</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3</w:t>
            </w:r>
            <w:r>
              <w:rPr>
                <w:rFonts w:ascii="仿宋" w:hAnsi="仿宋" w:eastAsia="仿宋" w:cs="宋体"/>
                <w:kern w:val="0"/>
                <w:sz w:val="20"/>
                <w:szCs w:val="20"/>
              </w:rPr>
              <w:t>0</w:t>
            </w:r>
          </w:p>
        </w:tc>
        <w:tc>
          <w:tcPr>
            <w:tcW w:w="21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559" w:hRule="atLeast"/>
        </w:trPr>
        <w:tc>
          <w:tcPr>
            <w:tcW w:w="10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kern w:val="0"/>
                <w:sz w:val="20"/>
                <w:szCs w:val="20"/>
              </w:rPr>
            </w:pPr>
          </w:p>
        </w:tc>
        <w:tc>
          <w:tcPr>
            <w:tcW w:w="5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kern w:val="0"/>
                <w:sz w:val="20"/>
                <w:szCs w:val="20"/>
              </w:rPr>
            </w:pPr>
            <w:r>
              <w:rPr>
                <w:rFonts w:hint="eastAsia" w:ascii="仿宋" w:hAnsi="仿宋" w:eastAsia="仿宋" w:cs="宋体"/>
                <w:kern w:val="0"/>
                <w:sz w:val="20"/>
                <w:szCs w:val="20"/>
              </w:rPr>
              <w:t>违反向行政机关作出的书面承诺的</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宋体"/>
                <w:kern w:val="0"/>
                <w:sz w:val="20"/>
                <w:szCs w:val="20"/>
              </w:rPr>
            </w:pPr>
            <w:r>
              <w:rPr>
                <w:rFonts w:hint="eastAsia" w:ascii="仿宋" w:hAnsi="仿宋" w:eastAsia="仿宋" w:cs="宋体"/>
                <w:kern w:val="0"/>
                <w:sz w:val="20"/>
                <w:szCs w:val="20"/>
              </w:rPr>
              <w:t>5</w:t>
            </w:r>
            <w:r>
              <w:rPr>
                <w:rFonts w:ascii="仿宋" w:hAnsi="仿宋" w:eastAsia="仿宋" w:cs="宋体"/>
                <w:kern w:val="0"/>
                <w:sz w:val="20"/>
                <w:szCs w:val="20"/>
              </w:rPr>
              <w:t>0</w:t>
            </w:r>
          </w:p>
        </w:tc>
        <w:tc>
          <w:tcPr>
            <w:tcW w:w="21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559" w:hRule="atLeast"/>
        </w:trPr>
        <w:tc>
          <w:tcPr>
            <w:tcW w:w="10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发生拖欠农民工工资投诉，经核查属实，限期未整改的</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5</w:t>
            </w:r>
            <w:r>
              <w:rPr>
                <w:rFonts w:ascii="仿宋" w:hAnsi="仿宋" w:eastAsia="仿宋" w:cs="宋体"/>
                <w:kern w:val="0"/>
                <w:sz w:val="20"/>
                <w:szCs w:val="20"/>
              </w:rPr>
              <w:t>0</w:t>
            </w:r>
          </w:p>
        </w:tc>
        <w:tc>
          <w:tcPr>
            <w:tcW w:w="21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559" w:hRule="atLeast"/>
        </w:trPr>
        <w:tc>
          <w:tcPr>
            <w:tcW w:w="10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仿宋" w:hAnsi="仿宋" w:eastAsia="仿宋" w:cs="宋体"/>
                <w:sz w:val="20"/>
                <w:szCs w:val="20"/>
              </w:rPr>
            </w:pPr>
          </w:p>
        </w:tc>
        <w:tc>
          <w:tcPr>
            <w:tcW w:w="5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未按合同约定支付工程款或拖欠劳务工资造成集体上访或极端讨薪事件，负有主要责任的；经核实存在恶意欠薪行为或参与恶意讨薪事件且负有主要责任的</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30</w:t>
            </w:r>
          </w:p>
        </w:tc>
        <w:tc>
          <w:tcPr>
            <w:tcW w:w="21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ascii="仿宋" w:hAnsi="仿宋" w:eastAsia="仿宋" w:cs="宋体"/>
                <w:sz w:val="18"/>
                <w:szCs w:val="18"/>
              </w:rPr>
            </w:pPr>
            <w:r>
              <w:rPr>
                <w:rFonts w:hint="eastAsia" w:ascii="仿宋" w:hAnsi="仿宋" w:eastAsia="仿宋" w:cs="宋体"/>
                <w:kern w:val="0"/>
                <w:sz w:val="18"/>
                <w:szCs w:val="18"/>
              </w:rPr>
              <w:t>核实后直接扣除</w:t>
            </w:r>
          </w:p>
        </w:tc>
      </w:tr>
      <w:tr>
        <w:tblPrEx>
          <w:tblCellMar>
            <w:top w:w="0" w:type="dxa"/>
            <w:left w:w="0" w:type="dxa"/>
            <w:bottom w:w="0" w:type="dxa"/>
            <w:right w:w="0" w:type="dxa"/>
          </w:tblCellMar>
        </w:tblPrEx>
        <w:trPr>
          <w:trHeight w:val="545" w:hRule="atLeast"/>
        </w:trPr>
        <w:tc>
          <w:tcPr>
            <w:tcW w:w="105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rPr>
                <w:rFonts w:ascii="仿宋" w:hAnsi="仿宋" w:eastAsia="仿宋" w:cs="宋体"/>
                <w:sz w:val="20"/>
                <w:szCs w:val="20"/>
              </w:rPr>
            </w:pPr>
          </w:p>
        </w:tc>
        <w:tc>
          <w:tcPr>
            <w:tcW w:w="50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ascii="仿宋" w:hAnsi="仿宋" w:eastAsia="仿宋" w:cs="宋体"/>
                <w:sz w:val="20"/>
                <w:szCs w:val="20"/>
              </w:rPr>
            </w:pPr>
            <w:r>
              <w:rPr>
                <w:rFonts w:hint="eastAsia" w:ascii="仿宋" w:hAnsi="仿宋" w:eastAsia="仿宋" w:cs="宋体"/>
                <w:kern w:val="0"/>
                <w:sz w:val="20"/>
                <w:szCs w:val="20"/>
              </w:rPr>
              <w:t>存在提供虚假信息、冒名顶替等不诚信行为的</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仿宋" w:hAnsi="仿宋" w:eastAsia="仿宋" w:cs="宋体"/>
                <w:sz w:val="20"/>
                <w:szCs w:val="20"/>
              </w:rPr>
            </w:pPr>
            <w:r>
              <w:rPr>
                <w:rFonts w:hint="eastAsia" w:ascii="仿宋" w:hAnsi="仿宋" w:eastAsia="仿宋" w:cs="宋体"/>
                <w:kern w:val="0"/>
                <w:sz w:val="20"/>
                <w:szCs w:val="20"/>
              </w:rPr>
              <w:t>5</w:t>
            </w:r>
            <w:r>
              <w:rPr>
                <w:rFonts w:ascii="仿宋" w:hAnsi="仿宋" w:eastAsia="仿宋" w:cs="宋体"/>
                <w:kern w:val="0"/>
                <w:sz w:val="20"/>
                <w:szCs w:val="20"/>
              </w:rPr>
              <w:t>0</w:t>
            </w:r>
          </w:p>
        </w:tc>
        <w:tc>
          <w:tcPr>
            <w:tcW w:w="212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rPr>
              <w:t>核实后直接扣除</w:t>
            </w:r>
          </w:p>
        </w:tc>
      </w:tr>
    </w:tbl>
    <w:p>
      <w:pPr>
        <w:pStyle w:val="15"/>
        <w:autoSpaceDE w:val="0"/>
        <w:autoSpaceDN w:val="0"/>
        <w:adjustRightInd w:val="0"/>
        <w:ind w:firstLine="400" w:firstLineChars="200"/>
        <w:jc w:val="left"/>
        <w:rPr>
          <w:rFonts w:hint="eastAsia" w:ascii="仿宋" w:hAnsi="仿宋" w:eastAsia="仿宋" w:cs="黑体"/>
          <w:kern w:val="0"/>
          <w:sz w:val="32"/>
          <w:szCs w:val="32"/>
          <w:lang w:val="en"/>
        </w:rPr>
      </w:pPr>
      <w:r>
        <w:rPr>
          <w:rFonts w:hint="eastAsia" w:ascii="仿宋" w:hAnsi="仿宋" w:eastAsia="仿宋" w:cs="宋体"/>
          <w:kern w:val="0"/>
          <w:sz w:val="20"/>
          <w:szCs w:val="20"/>
        </w:rPr>
        <w:t>不良行为信息以生效的检查记录单、整改通知单、批评通报文书、处罚文书或司法机关等判决书为准，评价生效之日起计算，其中本记分标准中已备注惩戒时限的以备注时限为准；未备注惩戒时限的，惩戒期限均为1年</w:t>
      </w:r>
      <w:r>
        <w:rPr>
          <w:rFonts w:hint="eastAsia" w:ascii="仿宋" w:hAnsi="仿宋" w:eastAsia="仿宋" w:cs="宋体"/>
          <w:kern w:val="0"/>
          <w:sz w:val="20"/>
          <w:szCs w:val="20"/>
          <w:lang w:eastAsia="zh-CN"/>
        </w:rPr>
        <w:t>。</w:t>
      </w:r>
    </w:p>
    <w:sectPr>
      <w:pgSz w:w="11906" w:h="16838"/>
      <w:pgMar w:top="2098" w:right="1361" w:bottom="1984" w:left="1531" w:header="851" w:footer="992" w:gutter="0"/>
      <w:pgNumType w:fmt="numberInDash"/>
      <w:cols w:space="720" w:num="1"/>
      <w:docGrid w:linePitch="6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- 15 -</w:t>
                          </w:r>
                          <w:r>
                            <w:rPr>
                              <w:sz w:val="28"/>
                              <w:szCs w:val="28"/>
                            </w:rPr>
                            <w:fldChar w:fldCharType="end"/>
                          </w:r>
                        </w:p>
                      </w:txbxContent>
                    </wps:txbx>
                    <wps:bodyPr wrap="none" lIns="0" tIns="0" rIns="0" bIns="0" upright="true">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UXOxeyAQAAUQMAAA4AAABkcnMv&#10;ZTJvRG9jLnhtbK1TS27bMBDdF8gdCO5jyl6khmA5SBAkCFAkBdIegKZIiwB/GNKWfIHkBl11033P&#10;5XN0SFtO2+yCbOjhzPjNe2+oxeVgDdlKiNq7hk4nFSXSCd9qt27o92+353NKYuKu5cY72dCdjPRy&#10;efZp0YdaznznTSuBIIiLdR8a2qUUasai6KTlceKDdFhUHixPeIU1a4H3iG4Nm1XVBes9tAG8kDFi&#10;9uZQpMuCr5QU6VGpKBMxDUVuqZxQzlU+2XLB6zXw0GlxpMHfwcJy7XDoCeqGJ042oN9AWS3AR6/S&#10;RHjLvFJayKIB1Uyr/9Q8dTzIogXNieFkU/w4WPGw/QpEt7g7Shy3uKL9j5f9z9/7X8/kc7anD7HG&#10;rqeAfWm49kNDE2zkWIqYz8IHBTb/oiSCLej17uSvHBIRmJzOZ/N5hSWBtfGCI9jr3wPEdCe9JTlo&#10;KOACi698+yWmQ+vYkqc5f6uNKUs07p8EYuYMy/QPHHOUhtVw1LTy7Q4l9bj7hjp8nJSYe4fW5mcy&#10;BjAGqzHYBNDrDqkVE/LIGK42CXkUennIAfk4G/dWBB7fWH4Yf99L1+uXsP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NUXOxeyAQAAUQMAAA4AAAAAAAAAAQAgAAAANAEAAGRycy9lMm9Eb2Mu&#10;eG1sUEsFBgAAAAAGAAYAWQEAAFgFA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- 15 -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p>
                      </w:txbxContent>
                    </wps:txbx>
                    <wps:bodyPr wrap="none" lIns="0" tIns="0" rIns="0" bIns="0" upright="true">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vOaEKxAQAAUQMAAA4AAABkcnMv&#10;ZTJvRG9jLnhtbK1TS44TMRDdI3EHy3viThao1YozmtFoEBICpIEDOG47bck/lZ105wJwA1Zs2HOu&#10;nIOyk84MsENsnHJV5dV7r9zrm8lZclCQTPCcLhcNJcrL0Bu/4/Tzp4dXLSUpC98LG7zi9KgSvdm8&#10;fLEeY6dWYQi2V0AQxKdujJwOOceOsSQH5URahKg8FnUAJzJeYcd6ECOiO8tWTfOajQH6CEGqlDB7&#10;fy7STcXXWsn8QeukMrGcIrdcT6jntpxssxbdDkQcjLzQEP/AwgnjcegV6l5kQfZg/oJyRkJIQeeF&#10;DI4FrY1UVQOqWTZ/qHkcRFRVC5qT4tWm9P9g5fvDRyCm53RFiRcOV3T69vX0/efpxxfSFnvGmDrs&#10;eozYl6e7MHGaYa/mUsJ8ET5pcOUXJRFsQa+PV3/VlInE5LJdtW2DJYm1+YIj2NPfI6T8RgVHSsAp&#10;4AKrr+LwLuVz69xSpvnwYKytS7T+twRilgwr9M8cS5Sn7XTRtA39ESWNuHtOPT5OSuxbj9aWZzIH&#10;MAfbOdhHMLsBqVUTysgUb/cZeVR6ZcgZ+TIb91YFXt5YeRjP77Xr6UvY/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m85oQrEBAABRAwAADgAAAAAAAAABACAAAAA0AQAAZHJzL2Uyb0RvYy54&#10;bWxQSwUGAAAAAAYABgBZAQAAVwUAAAAA&#10;">
              <v:fill on="f" focussize="0,0"/>
              <v:stroke on="f"/>
              <v:imagedata o:title=""/>
              <o:lock v:ext="edit" aspectratio="f"/>
              <v:textbox inset="0mm,0mm,0mm,0mm" style="mso-fit-shape-to-text:t;">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- 18 -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210"/>
  <w:drawingGridVerticalSpacing w:val="301"/>
  <w:doNotShadeFormData w:val="true"/>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5YjMzMzM4MjQ0ZGEyZjIzZDdlOTVhZjkyYTY4N2EifQ=="/>
  </w:docVars>
  <w:rsids>
    <w:rsidRoot w:val="001204AE"/>
    <w:rsid w:val="00056882"/>
    <w:rsid w:val="00057C09"/>
    <w:rsid w:val="000636EC"/>
    <w:rsid w:val="00063A2C"/>
    <w:rsid w:val="00065A96"/>
    <w:rsid w:val="000C3C50"/>
    <w:rsid w:val="000E22A9"/>
    <w:rsid w:val="00111B8A"/>
    <w:rsid w:val="001204AE"/>
    <w:rsid w:val="00183D42"/>
    <w:rsid w:val="001C0F7F"/>
    <w:rsid w:val="001F6B6C"/>
    <w:rsid w:val="00232075"/>
    <w:rsid w:val="00237A91"/>
    <w:rsid w:val="002552F1"/>
    <w:rsid w:val="002556D4"/>
    <w:rsid w:val="00272D7B"/>
    <w:rsid w:val="0028602B"/>
    <w:rsid w:val="003157D0"/>
    <w:rsid w:val="0037057D"/>
    <w:rsid w:val="003A1CD6"/>
    <w:rsid w:val="003A4022"/>
    <w:rsid w:val="003C211F"/>
    <w:rsid w:val="003C67E0"/>
    <w:rsid w:val="00440C5D"/>
    <w:rsid w:val="00443063"/>
    <w:rsid w:val="0046008D"/>
    <w:rsid w:val="00465C06"/>
    <w:rsid w:val="00471655"/>
    <w:rsid w:val="004D2F73"/>
    <w:rsid w:val="004E3956"/>
    <w:rsid w:val="004F5D05"/>
    <w:rsid w:val="00507BC8"/>
    <w:rsid w:val="00511615"/>
    <w:rsid w:val="005B1A16"/>
    <w:rsid w:val="006037AA"/>
    <w:rsid w:val="006424D1"/>
    <w:rsid w:val="006A7BDE"/>
    <w:rsid w:val="006B0809"/>
    <w:rsid w:val="0072682F"/>
    <w:rsid w:val="007376F8"/>
    <w:rsid w:val="007733AB"/>
    <w:rsid w:val="0079463C"/>
    <w:rsid w:val="007B607F"/>
    <w:rsid w:val="007D283D"/>
    <w:rsid w:val="007E1460"/>
    <w:rsid w:val="00804348"/>
    <w:rsid w:val="00843C27"/>
    <w:rsid w:val="008758D3"/>
    <w:rsid w:val="008808FA"/>
    <w:rsid w:val="00885A33"/>
    <w:rsid w:val="008C0053"/>
    <w:rsid w:val="008D7264"/>
    <w:rsid w:val="009323B2"/>
    <w:rsid w:val="00973DE7"/>
    <w:rsid w:val="00977336"/>
    <w:rsid w:val="00980089"/>
    <w:rsid w:val="00A56602"/>
    <w:rsid w:val="00A8066A"/>
    <w:rsid w:val="00A85315"/>
    <w:rsid w:val="00AB6B69"/>
    <w:rsid w:val="00AC28CD"/>
    <w:rsid w:val="00AE2A68"/>
    <w:rsid w:val="00AF247A"/>
    <w:rsid w:val="00B10BFB"/>
    <w:rsid w:val="00B230F2"/>
    <w:rsid w:val="00B26AC0"/>
    <w:rsid w:val="00B633C7"/>
    <w:rsid w:val="00B93947"/>
    <w:rsid w:val="00BF2376"/>
    <w:rsid w:val="00C26DAD"/>
    <w:rsid w:val="00C618D7"/>
    <w:rsid w:val="00C7212C"/>
    <w:rsid w:val="00CA4F40"/>
    <w:rsid w:val="00CC6559"/>
    <w:rsid w:val="00D44961"/>
    <w:rsid w:val="00DA5A21"/>
    <w:rsid w:val="00DB7BAA"/>
    <w:rsid w:val="00DC44F2"/>
    <w:rsid w:val="00DE773B"/>
    <w:rsid w:val="00E24A75"/>
    <w:rsid w:val="00E94780"/>
    <w:rsid w:val="00E9715F"/>
    <w:rsid w:val="00F34358"/>
    <w:rsid w:val="00F371D0"/>
    <w:rsid w:val="00F478BC"/>
    <w:rsid w:val="00F752FA"/>
    <w:rsid w:val="00FF2E99"/>
    <w:rsid w:val="00FF5EE7"/>
    <w:rsid w:val="11631227"/>
    <w:rsid w:val="163B2427"/>
    <w:rsid w:val="2B943E3B"/>
    <w:rsid w:val="33BB5B17"/>
    <w:rsid w:val="37CFF55A"/>
    <w:rsid w:val="3F775B39"/>
    <w:rsid w:val="40600E75"/>
    <w:rsid w:val="4D1FBE8E"/>
    <w:rsid w:val="54F900A5"/>
    <w:rsid w:val="56062F86"/>
    <w:rsid w:val="614C7E08"/>
    <w:rsid w:val="6E7F4933"/>
    <w:rsid w:val="76EA7BF0"/>
    <w:rsid w:val="7FDCC92A"/>
    <w:rsid w:val="7FFF987F"/>
    <w:rsid w:val="7FFFCEAE"/>
    <w:rsid w:val="BDFF1B05"/>
    <w:rsid w:val="DF3D4687"/>
    <w:rsid w:val="F52E1971"/>
    <w:rsid w:val="F9FFE530"/>
    <w:rsid w:val="FFF5C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jc w:val="left"/>
    </w:pPr>
    <w:rPr>
      <w:kern w:val="0"/>
      <w:sz w:val="24"/>
    </w:rPr>
  </w:style>
  <w:style w:type="paragraph" w:styleId="6">
    <w:name w:val="annotation subject"/>
    <w:basedOn w:val="2"/>
    <w:next w:val="2"/>
    <w:link w:val="20"/>
    <w:unhideWhenUsed/>
    <w:qFormat/>
    <w:uiPriority w:val="99"/>
    <w:rPr>
      <w:rFonts w:ascii="Calibri" w:hAnsi="Calibri"/>
      <w:b/>
      <w:bCs/>
      <w:szCs w:val="2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FollowedHyperlink"/>
    <w:qFormat/>
    <w:uiPriority w:val="0"/>
    <w:rPr>
      <w:color w:val="000000"/>
      <w:u w:val="none"/>
    </w:rPr>
  </w:style>
  <w:style w:type="character" w:styleId="12">
    <w:name w:val="Emphasis"/>
    <w:qFormat/>
    <w:uiPriority w:val="0"/>
    <w:rPr>
      <w:i/>
    </w:rPr>
  </w:style>
  <w:style w:type="character" w:styleId="13">
    <w:name w:val="HTML Variable"/>
    <w:qFormat/>
    <w:uiPriority w:val="0"/>
    <w:rPr>
      <w:i/>
    </w:rPr>
  </w:style>
  <w:style w:type="character" w:styleId="14">
    <w:name w:val="Hyperlink"/>
    <w:qFormat/>
    <w:uiPriority w:val="0"/>
    <w:rPr>
      <w:color w:val="000000"/>
      <w:u w:val="none"/>
    </w:rPr>
  </w:style>
  <w:style w:type="paragraph" w:customStyle="1" w:styleId="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font71"/>
    <w:qFormat/>
    <w:uiPriority w:val="0"/>
    <w:rPr>
      <w:rFonts w:hint="eastAsia" w:ascii="宋体" w:hAnsi="宋体" w:eastAsia="宋体" w:cs="宋体"/>
      <w:color w:val="000000"/>
      <w:sz w:val="22"/>
      <w:szCs w:val="22"/>
      <w:u w:val="none"/>
    </w:rPr>
  </w:style>
  <w:style w:type="character" w:customStyle="1" w:styleId="17">
    <w:name w:val="font101"/>
    <w:qFormat/>
    <w:uiPriority w:val="0"/>
    <w:rPr>
      <w:rFonts w:hint="eastAsia" w:ascii="宋体" w:hAnsi="宋体" w:eastAsia="宋体" w:cs="宋体"/>
      <w:color w:val="000000"/>
      <w:sz w:val="20"/>
      <w:szCs w:val="20"/>
      <w:u w:val="none"/>
    </w:rPr>
  </w:style>
  <w:style w:type="character" w:customStyle="1" w:styleId="18">
    <w:name w:val="bsharetext"/>
    <w:qFormat/>
    <w:uiPriority w:val="0"/>
  </w:style>
  <w:style w:type="character" w:customStyle="1" w:styleId="19">
    <w:name w:val="批注文字 字符"/>
    <w:basedOn w:val="9"/>
    <w:link w:val="2"/>
    <w:qFormat/>
    <w:uiPriority w:val="0"/>
    <w:rPr>
      <w:kern w:val="2"/>
      <w:sz w:val="21"/>
      <w:szCs w:val="24"/>
    </w:rPr>
  </w:style>
  <w:style w:type="character" w:customStyle="1" w:styleId="20">
    <w:name w:val="批注主题 字符"/>
    <w:basedOn w:val="19"/>
    <w:link w:val="6"/>
    <w:qFormat/>
    <w:uiPriority w:val="99"/>
    <w:rPr>
      <w:rFonts w:ascii="Calibri" w:hAnsi="Calibr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3870</Words>
  <Characters>566</Characters>
  <Lines>4</Lines>
  <Paragraphs>8</Paragraphs>
  <TotalTime>52</TotalTime>
  <ScaleCrop>false</ScaleCrop>
  <LinksUpToDate>false</LinksUpToDate>
  <CharactersWithSpaces>4428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2023-03-28T08:36:00Z</dcterms:created>
  <dc:creator>Administrator</dc:creator>
  <cp:lastModifiedBy>kylin</cp:lastModifiedBy>
  <cp:lastPrinted>2023-03-28T08:55:00Z</cp:lastPrinted>
  <dcterms:modified xsi:type="dcterms:W3CDTF">2023-05-29T15:14:53Z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1AB3C0D6376646EFABD2F6EBFDBE9A0E</vt:lpwstr>
  </property>
</Properties>
</file>