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  <w:bookmarkStart w:id="0" w:name="_Toc_4_4_0000000019"/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录</w:t>
      </w:r>
    </w:p>
    <w:p>
      <w:pPr>
        <w:ind w:firstLine="560"/>
        <w:outlineLvl w:val="3"/>
        <w:rPr>
          <w:rFonts w:hint="eastAsia" w:ascii="方正仿宋_GBK" w:hAnsi="方正仿宋_GBK" w:eastAsia="方正仿宋_GBK" w:cs="方正仿宋_GBK"/>
          <w:b/>
          <w:bCs/>
          <w:sz w:val="28"/>
          <w:lang w:eastAsia="zh-CN"/>
        </w:rPr>
      </w:pP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>.景观中心2024年天津站世纪钟日常维护管理项目绩效目标表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>2.市市容景观服务中心2024年天津市夜景灯光联动控制系统运维项目绩效目标表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>.市市容景观服务中心2024年天津市夜景灯光启闭监控系统运维项目绩效目标表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>.市市容景观服务中心2024年迎全运夜景灯光设施年度运维项目绩效目标表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>.景观中心2024年度历史遗留问题项目（自有资金300万）绩效目标表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>.景观中心2024年度历史遗留问题项目（自有资金）绩效目标表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>.市市容景观服务中心2024年节日气氛布置项目绩效目标表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bookmarkEnd w:id="0"/>
    <w:p>
      <w:pPr>
        <w:ind w:firstLine="560"/>
        <w:outlineLvl w:val="3"/>
      </w:pPr>
      <w:bookmarkStart w:id="1" w:name="_Toc_4_4_0000000026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.景观中心2024年天津站世纪钟日常维护管理项目绩效目标表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326202天津市市容景观服务中心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景观中心2024年天津站世纪钟日常维护管理项目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25.17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25.17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 xml:space="preserve">完成天津站世纪钟定期维护保养，为天津市地标构筑物的正常运转提供了保障.提高全体市民及来津游客满意度。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1.完成天津站世纪钟定期维护保养，为天津市地标构筑物的正常运转提供了保障,提高全体市民及来津游客满意度.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完成设施维保数量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反映天津站世纪钟维护情况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养护维修质量合格率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反映养护维修质量合格情况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反映项目完成的及时程度和效率情况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≤25.17万元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对降低故障发生率、大修几率的影响程度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反映项目的实施对降低故障发生率、大修几率的影响程度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保障天津市地标构筑物正常运转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全体市民及来津游客满意度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27"/>
      <w:r>
        <w:rPr>
          <w:rFonts w:ascii="方正仿宋_GBK" w:hAnsi="方正仿宋_GBK" w:eastAsia="方正仿宋_GBK" w:cs="方正仿宋_GBK"/>
          <w:sz w:val="28"/>
        </w:rPr>
        <w:t>2.市市容景观服务中心2024年天津市夜景灯光联动控制系统运维项目绩效目标表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326202天津市市容景观服务中心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市市容景观服务中心2024年天津市夜景灯光联动控制系统运维项目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53.60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53.60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确保奥体周边18栋楼联动灯光系统运行正常,播放画面内容准确流畅,不出现违法违规内容.确保分布在海河沿线及重点灯光保障地段的监控系统运行正常,画面清晰/运行流畅.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1.保障联动监控系统正常运行,保障联动夜景灯光实时启闭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日常维护信息系统数量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反映日常维护信息系统数量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信息系统日常维护合格率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反映夜景灯光联动控制系统日常维护合格情况，验收合格数量与项目总量的比值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反映信息系统故障修复及时响应程度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≤53.6万元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对工作效率、管理和决策支持的改善或提升程度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对保障机构稳定运转、发挥职能的改善或提升程度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保障联动系统正常运转，提高工作效率和管理水平，充分发挥部门职能。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反映服务对象对联动控制系统维修维护的认可程度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28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.市市容景观服务中心2024年天津市夜景灯光启闭监控系统运维项目绩效目标表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326202天津市市容景观服务中心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市市容景观服务中心2024年天津市夜景灯光启闭监控系统运维项目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60.40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60.40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保障监控系统正常运行,保障夜景灯光实时启闭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1.保障监控系统正常运行,保障夜景灯光实时启闭</w:t>
            </w:r>
          </w:p>
          <w:p>
            <w:pPr>
              <w:pStyle w:val="15"/>
            </w:pP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日常维护信息系统数量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反映日常维护信息系统数量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信息系统日常维护合格率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反映夜景灯光启闭监控系统日常维护合格情况，验收合格数量与项目总量的比值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反映信息系统故障修复及时响应程度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≤60.4万元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对工作效率、管理和决策支持的改善或提升程度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对保障机构稳定运转、发挥职能的改善或提升程度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保障启闭系统正常运转，提高工作效率和管理水平，充分发挥部门职能。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反映服务对象对启闭监控系统维修维护的认可程度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29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.市市容景观服务中心2024年迎全运夜景灯光设施年度运维项目绩效目标表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326202天津市市容景观服务中心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市市容景观服务中心2024年迎全运夜景灯光设施年度运维项目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31.40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31.40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为维护建设成果,资金主要用于全面加强2017年迎全运夜景灯光提升改造工程灯光设施正常运行维护,营造我市良好营商环境.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1.维护夜景灯光设施,保障灯光整体效果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完成照明设施维保数量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反映桥梁灯光设施维护数量情况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9个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设施完好率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设施完好率满足&lt;天津市城市照明管理规定&gt;要求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项目总计划完成时间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 xml:space="preserve">项目总计划完成时间 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≤31.4万元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对保障城市照明的影响或改善程度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反映项目的实施对保障城市照明的影响或改善程度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保障城市照明效果,提高城市知名度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反映服务对象对照明设施维修维护的认可程度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30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.景观中心2024年度历史遗留问题项目（自有资金300万）绩效目标表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326202天津市市容景观服务中心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景观中心2024年度历史遗留问题项目（自有资金300万）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拨付解决历史遗留问题款项.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1.化解法律风险和信访维稳风险，积极稳妥做好历史遗留问题处置.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解决历史遗留问题项目数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反映解决历史遗留项目数量情况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是否严格执行相关财经法规、制度等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严格执行相关财经 法规、制度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项目总计划完成时间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项目总计划完成时间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对单位履职、促进事业发展的影响或提升程度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反映项目的实施对单位履职、促进事业发展的影响或提升程度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维护办公秩序、社会稳定，保护国有资产及施工人权益，明显推动城市管理管理事业转型升级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反映服务对象对解决历史遗留问题的满意度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_4_4_0000000031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z w:val="28"/>
        </w:rPr>
        <w:t>.景观中心2024年度历史遗留问题项目（自有资金）绩效目标表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326202天津市市容景观服务中心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景观中心2024年度历史遗留问题项目（自有资金）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1350.00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1350.00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拨付解决历史遗留问题款项.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1.化解法律风险和信访维稳风险，积极稳妥做好历史遗留问题处置 ,盘活市容景观服务中心账面资金，减轻资金压力.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解决历史遗留问题项目数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反映解决历史遗留项目数量情况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是否严格执行相关财经法规、制度等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严格执行相关财经 法规、制度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项目总计划完成时间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项目总计划完成时间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≤1350万元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对单位履职、促进事业发展的影响或提升程度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反映项目的实施对单位履职、促进事业发展的影响或提升程度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维护办公秩序、社会稳定，保护国有资产及施工人权益，明显推动城市管理管理事业转型升级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反映服务对象对解决历史遗留问题的满意度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7" w:name="_Toc_4_4_0000000032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7</w:t>
      </w:r>
      <w:r>
        <w:rPr>
          <w:rFonts w:ascii="方正仿宋_GBK" w:hAnsi="方正仿宋_GBK" w:eastAsia="方正仿宋_GBK" w:cs="方正仿宋_GBK"/>
          <w:sz w:val="28"/>
        </w:rPr>
        <w:t>.市市容景观服务中心2024年节日气氛布置项目绩效目标表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326202天津市市容景观服务中心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市市容景观服务中心2024年节日气氛布置项目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173.79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173.79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用于2024年五一、国庆及2025年春节节日气氛布置,以“灯杆式国旗、灯箱式国旗、灯杆式福字灯笼、灯杆式中国结、灯光秀”等元素烘托节日气氛.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1.保障重大节日气氛效果,灯光秀明亮有特色，国旗鲜艳无损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节日布置设施采购数量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反映采购节日布置升挂国旗数量情况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3766杆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节日布置设施采购数量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反映采购节日布置灯箱式国旗数量情况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876杆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节日布置设施采购数量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反映采购节日布置灯杆式中国结数量情况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304杆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节日布置设施采购数量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反映采购节日布置灯杆福字灯笼数量情况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132杆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节日布置设施采购数量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反映采购节日布置灯光秀时长情况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9分钟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节日布置设施验收质量合格率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反映节日布置设施验收合格情况（验收合格数量/采购总量）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节日设施布置计划各阶段完成时间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节日设施布置各阶段完成时间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至少于春节，五一，国庆等重大节日前一天完成布展元素布置工作，确保如期布展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≤173.79万元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对居民的节日气氛提高程度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反映项目的实施对居民生活满意度、幸福度提高程度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营造安定和谐、白天俏夜晚靓的美轮美奂的节日氛围，有效烘托重大节日节点节日氛围，提升天津靓丽形象，提升人民获得感、满足感。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公众满意度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反映公众对节日布置的满意程度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rPr>
          <w:rFonts w:eastAsiaTheme="minorEastAsia"/>
          <w:lang w:eastAsia="zh-CN"/>
        </w:rPr>
      </w:pP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zY1N2E1MWE4MTNjMmJhOTAyYWNhMTE4ODFkMDMifQ=="/>
  </w:docVars>
  <w:rsids>
    <w:rsidRoot w:val="00F75335"/>
    <w:rsid w:val="000C628E"/>
    <w:rsid w:val="000F28F7"/>
    <w:rsid w:val="00187965"/>
    <w:rsid w:val="00600CB0"/>
    <w:rsid w:val="006057A6"/>
    <w:rsid w:val="006F2658"/>
    <w:rsid w:val="00984C9E"/>
    <w:rsid w:val="00F75335"/>
    <w:rsid w:val="1F1B5E14"/>
    <w:rsid w:val="556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table" w:styleId="6">
    <w:name w:val="Table Grid"/>
    <w:basedOn w:val="5"/>
    <w:autoRedefine/>
    <w:qFormat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TOC 2"/>
    <w:basedOn w:val="1"/>
    <w:autoRedefine/>
    <w:qFormat/>
    <w:uiPriority w:val="0"/>
    <w:pPr>
      <w:ind w:left="240"/>
    </w:pPr>
  </w:style>
  <w:style w:type="paragraph" w:customStyle="1" w:styleId="19">
    <w:name w:val="TOC 4"/>
    <w:basedOn w:val="1"/>
    <w:autoRedefine/>
    <w:qFormat/>
    <w:uiPriority w:val="0"/>
    <w:pPr>
      <w:ind w:left="720"/>
    </w:pPr>
  </w:style>
  <w:style w:type="paragraph" w:customStyle="1" w:styleId="20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610</Words>
  <Characters>3479</Characters>
  <Lines>28</Lines>
  <Paragraphs>8</Paragraphs>
  <TotalTime>0</TotalTime>
  <ScaleCrop>false</ScaleCrop>
  <LinksUpToDate>false</LinksUpToDate>
  <CharactersWithSpaces>4081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dell</dc:creator>
  <cp:lastModifiedBy>未定义</cp:lastModifiedBy>
  <dcterms:modified xsi:type="dcterms:W3CDTF">2024-03-11T03:15:06Z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35F9635BA5784A7A96CE9EEBA753D19B_12</vt:lpwstr>
  </property>
</Properties>
</file>