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  <w:bookmarkStart w:id="0" w:name="_Toc_4_4_0000000019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ind w:firstLine="560"/>
        <w:jc w:val="center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  <w:r>
        <w:rPr>
          <w:rFonts w:ascii="方正小标宋_GBK" w:hAnsi="方正小标宋_GBK" w:eastAsia="方正小标宋_GBK" w:cs="方正小标宋_GBK"/>
          <w:sz w:val="36"/>
        </w:rPr>
        <w:t>目  录</w:t>
      </w:r>
    </w:p>
    <w:p>
      <w:pPr>
        <w:outlineLvl w:val="3"/>
        <w:rPr>
          <w:rFonts w:hint="eastAsia" w:ascii="方正仿宋_GBK" w:hAnsi="方正仿宋_GBK" w:eastAsia="方正仿宋_GBK" w:cs="方正仿宋_GBK"/>
          <w:sz w:val="28"/>
          <w:lang w:val="en-US" w:eastAsia="zh-CN"/>
        </w:rPr>
      </w:pPr>
    </w:p>
    <w:p>
      <w:pPr>
        <w:spacing w:line="360" w:lineRule="auto"/>
        <w:outlineLvl w:val="3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.市热然中心2024年燃气供热行业安全监督检查绩效目标表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.市热燃中心2024年天津市供热应急与能耗监测管理平台2024-2025年采暖季运行维护项目绩效目标表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.市热燃中心2024年天津市燃气在线监测平台系统运行维护项目绩效目标表</w:t>
      </w:r>
    </w:p>
    <w:p>
      <w:pPr>
        <w:spacing w:line="360" w:lineRule="auto"/>
        <w:outlineLvl w:val="3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.市热燃中心2024年用气报装管理平台运行维护绩效目标表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ab/>
      </w:r>
    </w:p>
    <w:p>
      <w:pPr>
        <w:spacing w:line="360" w:lineRule="auto"/>
        <w:outlineLvl w:val="3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.市热燃中心2024年天津市城镇燃气智慧监管平台绩效目标表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ab/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</w:p>
    <w:p>
      <w:pPr>
        <w:outlineLvl w:val="3"/>
        <w:rPr>
          <w:rFonts w:ascii="方正仿宋_GBK" w:hAnsi="方正仿宋_GBK" w:eastAsia="方正仿宋_GBK" w:cs="方正仿宋_GBK"/>
          <w:sz w:val="28"/>
          <w:lang w:eastAsia="zh-CN"/>
        </w:rPr>
      </w:pPr>
      <w:bookmarkStart w:id="6" w:name="_GoBack"/>
      <w:bookmarkEnd w:id="6"/>
    </w:p>
    <w:bookmarkEnd w:id="0"/>
    <w:p>
      <w:pPr>
        <w:ind w:firstLine="560"/>
        <w:outlineLvl w:val="3"/>
      </w:pPr>
      <w:bookmarkStart w:id="1" w:name="_Toc_4_4_000000008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.市热然中心2024年燃气供热行业安全监督检查绩效目标表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市热然中心2024年燃气供热行业安全监督检查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进一步压实企业安全生产主体责任，提升燃气供热行业安全管理水平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1.进一步压实企业安全生产主体责任，提升燃气供热行业安全管理水平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督检查单位数量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接受监督检查的单位数量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≥600家（对一家企业检查一次为一家）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监督检查覆盖率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开展监督检查的对象数量占应监督对象总数的比率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项目完成的及时程度和效率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对监督检查及能力提升的提升程度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监督检查及水平及能力的提升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提升程度明显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服务对象或项目受益人对相关产出及其影响的认可程度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8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.市热燃中心2024年天津市供热应急与能耗监测管理平台2024-2025年采暖季运行维护项目绩效目标表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市热燃中心2024年天津市供热应急与能耗监测管理平台2024-2025年采暖季运行维护项目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73.60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73.60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保障供热部门及时掌握全市供热数据并进行分析，推动行业智能化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1.保障供热部门及时掌握全市供热数据并进行分析，推动行业智能化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项目覆盖单位或市县区数量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反映项目覆盖单位或市县区数量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反映信息化系统验收合格情况，验收合格数量与项目总数量的比值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反映项目完成的及时程度和效率情况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≥90及时拨付资金至各单位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≤73.6万元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对推动“互联网+”发展影响程度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反映新信息化系统促进“互联网+”发展情况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服务对象满意度不低于90%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8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.市热燃中心2024年天津市燃气在线监测平台系统运行维护项目绩效目标表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市热燃中心2024年天津市燃气在线监测平台系统运行维护项目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84.10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84.10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为了更好的适应高质量发展要求的城市综合管理服务工作体系，增强城市管理统筹协调能力，提高城市精细化管理服务水平，推动实现城市治理体系和治理能力现代化，为智慧燃气提供技术手段.按照“一网统管”总体要求和住建部相关文件规定，结合管理工作实际需求，通过对天津市燃气行业在线监测平台的运行维护，对数据进行存储、处理、分析、发布，实现全市燃气行业供应能力，提升用户的应用体验，实现系统整体功能提升，加强系统运行监控，加强网络安全保障，确保平台稳定、高效运行，使得燃气管理部门及时掌握燃气相关数据、汇总分析，实现燃气管理信息化。同时，将供热、燃气不同科室公文等事项流转流程纳入至平台，实现“无纸化”办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为了更好的适应高质量发展要求的城市综合管理服务工作体系，增强城市管理统筹协调能力，提高城市精细化管理服务水平，推动实现城市治理体系和治理能力现代化，为智慧燃气提供技术手段.按照“一网统管”总体要求和住建部相关文件规定，结合管理工作实际需求，通过对天津市燃气行业在线监测平台的运行维护，对数据进行存储、处理、分析、发布，实现全市燃气行业供应能力，提升用户的应用体验，实现系统整体功能提升，加强系统运行监控，加强网络安全保障，确保平台稳定、高效运行，使得燃气管理部门及时掌握燃气相关数据、汇总分析，实现燃气管理信息化。同时，将供热、燃气不同科室公文等事项流转流程纳入至平台，实现“无纸化”办公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日常维护信息系统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反映日常维护信息系统数量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线上运行的系统、模块数量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反应信息化系统上线运行的数量情况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反应信息化系统验收合格情况，验收合格数量与项目总量的比值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反映项目完成的及时程度和效率情况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反映项目总成本情况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≤84.1万元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对提高公共服务能力和效率的改善或提升程度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通过项目的实施对提高公共服务能力和效率的改善或提升程度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反应服务对象或项目受益人对相关产出及其影响的认可程度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9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.市热燃中心2024年用气报装管理平台运行维护绩效目标表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市热燃中心2024年用气报装管理平台运行维护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4.60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4.60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保障系统各终端账户功能模块正常使用，系统安全平稳运行，并在规定的服务期限，完成涉及的接口对接、开发等工作；完成等保测评项目。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1.保障系统各终端账户功能模块正常使用，系统安全平稳运行，并在规定的服务期限，完成涉及的接口对接、开发等工作；完成等保测评项目。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运维数量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提供运维服务次数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≥1反映维护次数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项目完成及时性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业务系统故障率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业务系统故障率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9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.市热燃中心2024年天津市城镇燃气智慧监管平台绩效目标表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市热燃中心2024年天津市城镇燃气智慧监管平台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通过建设燃气智慧监管平台，强化行业数字管理能力，动态感知潜在隐患问题，提高燃气设施运行保障能力。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1.通过建设燃气智慧监管平台，强化行业数字管理能力，动态感知潜在隐患问题，提高燃气设施运行保障能力。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功能模块建设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开发建成的模块数量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平台稳定运行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平台能够稳定正常运行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经测试稳定运行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建成运行时限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平台上线运行时限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2024年底前上线运行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控制项目成本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燃气安全管理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及时发现燃气行业潜在问题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及时进行示警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用户使用满意度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≥80%</w:t>
            </w:r>
          </w:p>
        </w:tc>
      </w:tr>
    </w:tbl>
    <w:p/>
    <w:p>
      <w:pPr>
        <w:rPr>
          <w:rFonts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zY1N2E1MWE4MTNjMmJhOTAyYWNhMTE4ODFkMDMifQ=="/>
  </w:docVars>
  <w:rsids>
    <w:rsidRoot w:val="00F75335"/>
    <w:rsid w:val="000F28F7"/>
    <w:rsid w:val="00187965"/>
    <w:rsid w:val="003E7AF6"/>
    <w:rsid w:val="006B2A5B"/>
    <w:rsid w:val="006F2658"/>
    <w:rsid w:val="008723C3"/>
    <w:rsid w:val="00984C9E"/>
    <w:rsid w:val="00F75335"/>
    <w:rsid w:val="30237C1A"/>
    <w:rsid w:val="496625D9"/>
    <w:rsid w:val="573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table" w:styleId="6">
    <w:name w:val="Table Grid"/>
    <w:basedOn w:val="5"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TOC 2"/>
    <w:basedOn w:val="1"/>
    <w:autoRedefine/>
    <w:qFormat/>
    <w:uiPriority w:val="0"/>
    <w:pPr>
      <w:ind w:left="240"/>
    </w:pPr>
  </w:style>
  <w:style w:type="paragraph" w:customStyle="1" w:styleId="19">
    <w:name w:val="TOC 4"/>
    <w:basedOn w:val="1"/>
    <w:autoRedefine/>
    <w:qFormat/>
    <w:uiPriority w:val="0"/>
    <w:pPr>
      <w:ind w:left="720"/>
    </w:pPr>
  </w:style>
  <w:style w:type="paragraph" w:customStyle="1" w:styleId="20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461</Words>
  <Characters>2631</Characters>
  <Lines>21</Lines>
  <Paragraphs>6</Paragraphs>
  <TotalTime>0</TotalTime>
  <ScaleCrop>false</ScaleCrop>
  <LinksUpToDate>false</LinksUpToDate>
  <CharactersWithSpaces>3086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2024-02-20T07:32:00Z</dcterms:created>
  <dc:creator>dell</dc:creator>
  <cp:lastModifiedBy>未定义</cp:lastModifiedBy>
  <dcterms:modified xsi:type="dcterms:W3CDTF">2024-03-11T10:02:06Z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97A3CFC163AA46B6B9691472D2F8DA2F_12</vt:lpwstr>
  </property>
</Properties>
</file>