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FE1F5">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21B3C0E2">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3E3B134">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44AC7CA6">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C021D3C">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4017FFD6">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473F1C8B">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77095E8">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4A1DA4B7">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天津市城市管理综合行政执法总队</w:t>
      </w:r>
    </w:p>
    <w:p w14:paraId="0867AAB4">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14:paraId="169801D0">
      <w:pPr>
        <w:autoSpaceDE w:val="0"/>
        <w:autoSpaceDN w:val="0"/>
        <w:adjustRightInd w:val="0"/>
        <w:spacing w:line="580" w:lineRule="exact"/>
        <w:jc w:val="center"/>
        <w:rPr>
          <w:rFonts w:ascii="Times New Roman" w:hAnsi="Times New Roman" w:eastAsia="黑体" w:cs="黑体"/>
          <w:sz w:val="30"/>
          <w:szCs w:val="30"/>
          <w:highlight w:val="none"/>
        </w:rPr>
      </w:pPr>
    </w:p>
    <w:p w14:paraId="4767C64D">
      <w:pPr>
        <w:autoSpaceDE w:val="0"/>
        <w:autoSpaceDN w:val="0"/>
        <w:adjustRightInd w:val="0"/>
        <w:spacing w:line="580" w:lineRule="exact"/>
        <w:jc w:val="center"/>
        <w:rPr>
          <w:rFonts w:ascii="Times New Roman" w:hAnsi="Times New Roman" w:eastAsia="黑体" w:cs="黑体"/>
          <w:sz w:val="30"/>
          <w:szCs w:val="30"/>
          <w:highlight w:val="none"/>
        </w:rPr>
      </w:pPr>
    </w:p>
    <w:p w14:paraId="6CDC5FE7">
      <w:pPr>
        <w:autoSpaceDE w:val="0"/>
        <w:autoSpaceDN w:val="0"/>
        <w:adjustRightInd w:val="0"/>
        <w:spacing w:line="580" w:lineRule="exact"/>
        <w:jc w:val="center"/>
        <w:rPr>
          <w:rFonts w:ascii="Times New Roman" w:hAnsi="Times New Roman" w:eastAsia="黑体" w:cs="黑体"/>
          <w:sz w:val="30"/>
          <w:szCs w:val="30"/>
          <w:highlight w:val="none"/>
        </w:rPr>
      </w:pPr>
    </w:p>
    <w:p w14:paraId="6E877530">
      <w:pPr>
        <w:autoSpaceDE w:val="0"/>
        <w:autoSpaceDN w:val="0"/>
        <w:adjustRightInd w:val="0"/>
        <w:spacing w:line="580" w:lineRule="exact"/>
        <w:jc w:val="center"/>
        <w:rPr>
          <w:rFonts w:ascii="Times New Roman" w:hAnsi="Times New Roman" w:eastAsia="黑体" w:cs="黑体"/>
          <w:sz w:val="30"/>
          <w:szCs w:val="30"/>
          <w:highlight w:val="none"/>
        </w:rPr>
      </w:pPr>
    </w:p>
    <w:p w14:paraId="330F1A8D">
      <w:pPr>
        <w:autoSpaceDE w:val="0"/>
        <w:autoSpaceDN w:val="0"/>
        <w:adjustRightInd w:val="0"/>
        <w:spacing w:line="580" w:lineRule="exact"/>
        <w:jc w:val="center"/>
        <w:rPr>
          <w:rFonts w:ascii="Times New Roman" w:hAnsi="Times New Roman" w:eastAsia="黑体" w:cs="黑体"/>
          <w:sz w:val="30"/>
          <w:szCs w:val="30"/>
          <w:highlight w:val="none"/>
        </w:rPr>
      </w:pPr>
    </w:p>
    <w:p w14:paraId="0B546BB6">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0C2C7693">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54BA677F">
      <w:pPr>
        <w:autoSpaceDE w:val="0"/>
        <w:autoSpaceDN w:val="0"/>
        <w:adjustRightInd w:val="0"/>
        <w:spacing w:line="600" w:lineRule="exact"/>
        <w:jc w:val="left"/>
        <w:rPr>
          <w:rFonts w:ascii="Times New Roman" w:hAnsi="Times New Roman" w:eastAsia="黑体" w:cs="黑体"/>
          <w:kern w:val="0"/>
          <w:sz w:val="30"/>
          <w:szCs w:val="30"/>
          <w:highlight w:val="none"/>
        </w:rPr>
      </w:pPr>
    </w:p>
    <w:p w14:paraId="389503DC">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78C04AB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31E2BA3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07A7DD71">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1DB03BA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2B9CF8E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621236E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4775525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283888F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255CD49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1E4D815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6BE772E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022E272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4445E11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0926D16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10463E9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256627DC">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6AB82FB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450D62A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2A0A7B9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17F966C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0329468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7D54289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3256CB5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4B597F4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7578759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7FDCE77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0B271DB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6F566FC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23B28B4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4F3BD8F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3A2187D1">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1783BD0D">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339A87C8">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54E4AB13">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7BDBA403">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天津市城市管理综合行政执法总队，为天津市城市管理委员会管理的行政执法机构，以天津市城市管理委员会名义实行统一执法，同时接受天津市公用事业管理局业务指导。主要职责：</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（一）贯彻实施国家和本市关于城市管理综合行政执法的方针政策、法律法规，参与起草涉及城市管理综合行政执法的地方性法规、规章、规范性文件和政策。</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（二）负责法律法规明确省级承担的有关行政处罚及与之相关的行政检查、行政强制。组织协调城市管理领域重大复杂案件查处和跨区域行政执法工作，组织开展城市管理领域全市统一执法专项活动。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（三）负责市管城市道路、桥梁、地（隧）道等方面违法行为的行政执法。</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（四）负责对市级审批燃气企业违法行为的行政执法。</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（五）负责对建设单位违反供热专项规划违法行为以及跨区域供热违法行为的行政执法。</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（六）负责市直管区域的园林绿化、市容市貌、环境卫生等方面的行政执法。</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（七）负责组织推进城市管理综合行政执法队伍标准化、规范化建设，负责组织城市管理综合行政执法宣传教育和人员培训工作。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（八）指导各区城市管理综合行政执法工作，提出城市管理领域行政执法信息化的意见。</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（九）完成市城市管理委员会交办的其他相关执法工作。</w:t>
      </w:r>
    </w:p>
    <w:p w14:paraId="55DD6C51">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1E85191A">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天津市城市管理综合行政执法总队内设3个职能科室，4个支队；下辖0个预算单位。纳入天津市城市管理综合行政执法总队2023年度部门决算编制范围的单位包括：</w:t>
      </w:r>
    </w:p>
    <w:p w14:paraId="4703CB64">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eastAsia="zh-CN"/>
        </w:rPr>
        <w:t>天津市城市管理综合行政执法总队</w:t>
      </w:r>
    </w:p>
    <w:p w14:paraId="03A4165C">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6D21EBBD">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7828BAF9">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5A41BDF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2DB301C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5D353D1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427F154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0591402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317F4D0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4728BEE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3ED86B5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038720C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2C63D37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10A82561">
      <w:pPr>
        <w:keepNext/>
        <w:keepLines/>
        <w:pageBreakBefore w:val="0"/>
        <w:widowControl w:val="0"/>
        <w:kinsoku/>
        <w:wordWrap/>
        <w:overflowPunct/>
        <w:topLinePunct w:val="0"/>
        <w:autoSpaceDE w:val="0"/>
        <w:autoSpaceDN w:val="0"/>
        <w:bidi w:val="0"/>
        <w:adjustRightInd w:val="0"/>
        <w:snapToGrid/>
        <w:spacing w:line="800" w:lineRule="exact"/>
        <w:ind w:firstLine="600"/>
        <w:jc w:val="left"/>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17289B72">
      <w:pPr>
        <w:pageBreakBefore w:val="0"/>
        <w:widowControl w:val="0"/>
        <w:kinsoku/>
        <w:wordWrap/>
        <w:overflowPunct/>
        <w:topLinePunct w:val="0"/>
        <w:autoSpaceDE w:val="0"/>
        <w:autoSpaceDN w:val="0"/>
        <w:bidi w:val="0"/>
        <w:adjustRightInd w:val="0"/>
        <w:snapToGrid/>
        <w:spacing w:line="800" w:lineRule="exact"/>
        <w:ind w:firstLine="600" w:firstLineChars="200"/>
        <w:jc w:val="left"/>
        <w:textAlignment w:val="auto"/>
        <w:rPr>
          <w:rFonts w:ascii="Times New Roman" w:hAnsi="Times New Roman" w:eastAsia="黑体" w:cs="黑体"/>
          <w:b/>
          <w:bCs/>
          <w:kern w:val="0"/>
          <w:sz w:val="30"/>
          <w:szCs w:val="30"/>
          <w:highlight w:val="none"/>
        </w:rPr>
      </w:pPr>
      <w:r>
        <w:rPr>
          <w:rFonts w:hint="eastAsia" w:ascii="Times New Roman" w:hAnsi="Times New Roman" w:eastAsia="黑体" w:cs="黑体"/>
          <w:b w:val="0"/>
          <w:bCs w:val="0"/>
          <w:kern w:val="0"/>
          <w:sz w:val="30"/>
          <w:szCs w:val="30"/>
          <w:highlight w:val="none"/>
        </w:rPr>
        <w:t>十二、关于空表的说明</w:t>
      </w:r>
    </w:p>
    <w:p w14:paraId="67005FA3">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天津市城市管理综合行政执法总队2023年度国有资本经营预算财政拨款支出决算表为空表。</w:t>
      </w:r>
    </w:p>
    <w:p w14:paraId="63D0FC9D">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19469561">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008BEF61">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463A8D8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254BE966">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天津市城市管理综合行政执法总队2023年度收入、支出决算总计</w:t>
      </w:r>
      <w:r>
        <w:rPr>
          <w:rFonts w:hint="eastAsia" w:ascii="Times New Roman" w:hAnsi="Times New Roman" w:eastAsia="仿宋_GB2312" w:cs="仿宋_GB2312"/>
          <w:sz w:val="30"/>
          <w:szCs w:val="30"/>
          <w:highlight w:val="none"/>
          <w:lang w:eastAsia="zh-CN"/>
        </w:rPr>
        <w:t>21,734,957.04元，与2022年度相比，收、支总计各增加1,667,980.61元，增长8.31%，</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：2023年度人员增加，导致基本支出增加。</w:t>
      </w:r>
    </w:p>
    <w:p w14:paraId="590384B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5AA28460">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天津市城市管理综合行政执法总队</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21,721,216.25</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增加1,666,766.06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2023年度人员增加，财政拨款收入增加。</w:t>
      </w:r>
    </w:p>
    <w:p w14:paraId="6CAB8E5F">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21,520,726.12</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99.08</w:t>
      </w:r>
      <w:r>
        <w:rPr>
          <w:rFonts w:hint="eastAsia" w:ascii="Times New Roman" w:hAnsi="Times New Roman" w:eastAsia="宋体" w:cs="Times New Roman"/>
          <w:sz w:val="30"/>
          <w:szCs w:val="30"/>
          <w:highlight w:val="none"/>
          <w:lang w:eastAsia="zh-CN"/>
        </w:rPr>
        <w:t>%；</w:t>
      </w:r>
    </w:p>
    <w:p w14:paraId="1C0C04CA">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200,000.00元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0.92%；</w:t>
      </w:r>
    </w:p>
    <w:p w14:paraId="4AA5E53B">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490.13元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hint="eastAsia" w:ascii="Times New Roman" w:hAnsi="Times New Roman" w:eastAsia="仿宋_GB2312" w:cs="仿宋_GB2312"/>
          <w:sz w:val="30"/>
          <w:szCs w:val="30"/>
          <w:highlight w:val="none"/>
          <w:lang w:val="zh-CN" w:eastAsia="zh-CN"/>
        </w:rPr>
        <w:t>。</w:t>
      </w:r>
    </w:p>
    <w:p w14:paraId="0B9A23F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4250E1FB">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天津市城市管理综合行政执法总队</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21,730,762.12</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1,677,526.48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2023年度人员增加，基本支出增加。</w:t>
      </w:r>
    </w:p>
    <w:p w14:paraId="57EE7BB2">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20,544,762.12元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94.54</w:t>
      </w:r>
      <w:r>
        <w:rPr>
          <w:rFonts w:hint="eastAsia" w:ascii="Times New Roman" w:hAnsi="Times New Roman" w:eastAsia="仿宋_GB2312" w:cs="仿宋_GB2312"/>
          <w:sz w:val="30"/>
          <w:szCs w:val="30"/>
          <w:highlight w:val="none"/>
          <w:lang w:eastAsia="zh-CN"/>
        </w:rPr>
        <w:t>%；</w:t>
      </w:r>
    </w:p>
    <w:p w14:paraId="2D00103E">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1,186,000.00元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占5.46%。</w:t>
      </w:r>
    </w:p>
    <w:p w14:paraId="54813EB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346419D0">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天津市城市管理综合行政执法总队</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21,720,726.12</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1,667,490.48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8.32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2023年度人员增加，导致财政拨款支出增加。</w:t>
      </w:r>
    </w:p>
    <w:p w14:paraId="7A4A492E">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20244A2B">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4A971930">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天津市城市管理综合行政执法总队2023年度部门决算一般公共预算财政拨款支出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计21,520,726.12元，占本年支出合计的99.03%，与2022年度相比，一般公共预算财政拨款支出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1,540,198.25元，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7.71%，</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：2023年度人员增加，导致财政拨款支出增加。</w:t>
      </w:r>
    </w:p>
    <w:p w14:paraId="34D04E74">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123901E9">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21,520,726.12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社会保障和就业支出1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957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元，占9.1%，卫生健康支出949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357.12元，占4.4%，城乡社区支出18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614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369</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元，占86.5%。</w:t>
      </w:r>
    </w:p>
    <w:p w14:paraId="1D35D04E">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134AFE82">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20,229,000.00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21,520,726.12</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106.39%</w:t>
      </w:r>
      <w:r>
        <w:rPr>
          <w:rFonts w:hint="eastAsia" w:ascii="Times New Roman" w:hAnsi="Times New Roman" w:eastAsia="仿宋_GB2312" w:cs="仿宋_GB2312"/>
          <w:kern w:val="0"/>
          <w:sz w:val="30"/>
          <w:szCs w:val="30"/>
          <w:highlight w:val="none"/>
        </w:rPr>
        <w:t>。其中：</w:t>
      </w:r>
    </w:p>
    <w:p w14:paraId="6BC44AA1">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1.社会保障和就业支出（类）行政事业单位养老支出（款）机关事业单位基本养老保险缴费支出（项）年初预算为1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283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308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元，完成年初预算的101.95%，决算数大于年初预算数的主要原因是2023年度新招录人员和接收军转干部，导致支出增加。</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2.社会保障和就业支出（类）行政事业单位养老支出（款）机关事业单位职业年金缴费支出（项）年初预算为641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元，支出决算为649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元，完成年初预算的101.3%，决算数大于年初预算数的主要原因是2023年度新招录人员和接收军转干部，导致支出增加。</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3.卫生健康（类）行政事业单位医疗（款）行政单位医疗（项）年初预算为842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元，支出决算为769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357.12元，完成年初预算的91.4%，决算数小于年初预算数的主要原因是人员动态调整过程中，该科目与公务员医疗补助科目在同一类科目下进行了调整。</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4.卫生健康（类）行政事业单位医疗（款）公务员医疗补助（项）年初预算为160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元，支出决算为180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元，完成年初预算的112.5%，决算数小于年初预算数的主要原因是2023年度新招录人员和接收军转干部，导致支出增加。</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5.城乡社区（类）城乡社区管理事务（款）行政运行（项）年初预算为17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303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元，支出决算为18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614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369</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元，完成年初预算的107.6%，决算数大于年初预算数的主要原因是由于划转人员单位公用预算调整，基本支出增加。</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6.城乡社区（类）城乡社区管理事务（款）其他城乡社区管理事务支出（项）年初预算为737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元，支出决算为986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元，完成年初预算的133.8%，决算数大于年初预算数的主要原因是2023年中增加了2022年执法装备采购款项目。</w:t>
      </w:r>
    </w:p>
    <w:p w14:paraId="679B410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152FD22E">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天津市城市管理综合行政执法总队</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20,534,726.12</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1,371,698.25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2023年度人员增加，导致一般公共预算基本支出增加</w:t>
      </w:r>
      <w:r>
        <w:rPr>
          <w:rFonts w:hint="eastAsia" w:ascii="Times New Roman" w:hAnsi="Times New Roman" w:eastAsia="仿宋_GB2312" w:cs="仿宋_GB2312"/>
          <w:kern w:val="0"/>
          <w:sz w:val="30"/>
          <w:szCs w:val="30"/>
          <w:highlight w:val="none"/>
        </w:rPr>
        <w:t>其中：</w:t>
      </w:r>
    </w:p>
    <w:p w14:paraId="21EBCCED">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16,753,925.14</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基本工资、津贴补贴、奖金、机关事业单位基本养老保险缴费、职业年金缴费、职工基本医疗保险缴费、公务员医疗补助缴费、其他社会保障缴费、其他工资福利支出、住房公积金、退休费、奖励金。</w:t>
      </w:r>
    </w:p>
    <w:p w14:paraId="5D99FB80">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3,780,800.98</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印刷费咨询费、手续费、水费、电费、邮电费、取暖费、物业管理费、差旅费、维修维护费、租赁费、培训费、专用燃料费、劳务费、委托业务费、工会经费、福利费、公务用车运行维护费、其他交通费用、其他商品和服务支出、办公设备购置、其他资本性支出。</w:t>
      </w:r>
    </w:p>
    <w:p w14:paraId="30B20DC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00560F1D">
      <w:pPr>
        <w:autoSpaceDE w:val="0"/>
        <w:autoSpaceDN w:val="0"/>
        <w:adjustRightInd w:val="0"/>
        <w:spacing w:line="58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天津市城市管理综合行政执法总队</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年度部门决算政府性基金预算财政拨款</w:t>
      </w:r>
      <w:r>
        <w:rPr>
          <w:rFonts w:hint="eastAsia" w:ascii="Times New Roman" w:hAnsi="Times New Roman" w:eastAsia="仿宋_GB2312" w:cs="仿宋_GB2312"/>
          <w:kern w:val="0"/>
          <w:sz w:val="30"/>
          <w:szCs w:val="30"/>
          <w:highlight w:val="none"/>
        </w:rPr>
        <w:t>年初结转和结余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lang w:eastAsia="zh-CN"/>
        </w:rPr>
        <w:t>200,000.00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支出</w:t>
      </w:r>
      <w:r>
        <w:rPr>
          <w:rFonts w:hint="eastAsia" w:ascii="Times New Roman" w:hAnsi="Times New Roman" w:eastAsia="仿宋_GB2312" w:cs="Times New Roman"/>
          <w:sz w:val="30"/>
          <w:szCs w:val="30"/>
          <w:highlight w:val="none"/>
          <w:lang w:eastAsia="zh-CN"/>
        </w:rPr>
        <w:t>200,000.00</w:t>
      </w:r>
      <w:r>
        <w:rPr>
          <w:rFonts w:hint="eastAsia" w:ascii="Times New Roman" w:hAnsi="Times New Roman" w:eastAsia="仿宋_GB2312" w:cs="仿宋_GB2312"/>
          <w:sz w:val="30"/>
          <w:szCs w:val="30"/>
          <w:highlight w:val="none"/>
        </w:rPr>
        <w:t>元，年末结转和结余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年度相比，政府性基金财政拨款支出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127,292.23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175.07%</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r>
        <w:rPr>
          <w:rFonts w:hint="eastAsia" w:ascii="Times New Roman" w:hAnsi="Times New Roman" w:eastAsia="仿宋_GB2312" w:cs="仿宋_GB2312"/>
          <w:sz w:val="30"/>
          <w:szCs w:val="30"/>
          <w:highlight w:val="none"/>
          <w:lang w:eastAsia="zh-CN"/>
        </w:rPr>
        <w:t>2023年使用政府性基金列支的项目预算高于2022年度</w:t>
      </w:r>
    </w:p>
    <w:p w14:paraId="42C5BB27">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0F6E24D4">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天津市城市管理综合行政执法总队2023年度无国有资本经营预算财政拨款收入、支出和结转结余。</w:t>
      </w:r>
    </w:p>
    <w:p w14:paraId="7989BE7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2ADED207">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78DFAC68">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163,000.00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128,539.23</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34,460.77</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78.86</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36,494.94</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39.65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公车运行维护费支出低于年初预算数，因公出国（境）及公务接待费做了预算调整未产生收入和支出。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由于执勤巡查任务增加，2023年度公车运行维护费高于2022年。</w:t>
      </w:r>
    </w:p>
    <w:p w14:paraId="21AB2C5B">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4C1AE403">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30,000.00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30,000.00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因公出国（境）及公务接待费做了预算调整，未产生收入和支出。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rPr>
        <w:t>本年度未用财政拨款列支</w:t>
      </w:r>
      <w:r>
        <w:rPr>
          <w:rFonts w:hint="eastAsia" w:ascii="Times New Roman" w:hAnsi="Times New Roman" w:eastAsia="仿宋_GB2312" w:cs="仿宋_GB2312"/>
          <w:kern w:val="0"/>
          <w:sz w:val="30"/>
          <w:szCs w:val="30"/>
          <w:highlight w:val="none"/>
        </w:rPr>
        <w:t>因公出国（境）费</w:t>
      </w:r>
      <w:r>
        <w:rPr>
          <w:rFonts w:hint="eastAsia" w:ascii="Times New Roman" w:hAnsi="Times New Roman" w:eastAsia="仿宋_GB2312" w:cs="仿宋_GB2312"/>
          <w:kern w:val="0"/>
          <w:sz w:val="30"/>
          <w:szCs w:val="30"/>
          <w:highlight w:val="none"/>
          <w:lang w:eastAsia="zh-CN"/>
        </w:rPr>
        <w:t>。</w:t>
      </w:r>
    </w:p>
    <w:p w14:paraId="6CC07779">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3F915413">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130,000.00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128,539.23</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1,460.77</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98.88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36,494.94</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39.65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2023年公车运行维护费未完全执行完毕</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由于执勤巡查任务增加，2023年度公车运行维护费高于2022年。</w:t>
      </w:r>
      <w:r>
        <w:rPr>
          <w:rFonts w:hint="eastAsia" w:ascii="Times New Roman" w:hAnsi="Times New Roman" w:eastAsia="仿宋_GB2312" w:cs="仿宋_GB2312"/>
          <w:kern w:val="0"/>
          <w:sz w:val="30"/>
          <w:szCs w:val="30"/>
          <w:highlight w:val="none"/>
        </w:rPr>
        <w:t>其中：</w:t>
      </w:r>
    </w:p>
    <w:p w14:paraId="3F410C98">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130,000.00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128,539.23</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1,460.77</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98.88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36,494.94</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39.65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2023年公车运行维护费未完全执行完毕</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由于执勤巡查任务增加，2023年度公车运行维护费高于2022年。</w:t>
      </w:r>
    </w:p>
    <w:p w14:paraId="19A24298">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16</w:t>
      </w:r>
      <w:r>
        <w:rPr>
          <w:rFonts w:hint="eastAsia" w:ascii="Times New Roman" w:hAnsi="Times New Roman" w:eastAsia="仿宋_GB2312" w:cs="仿宋_GB2312"/>
          <w:kern w:val="0"/>
          <w:sz w:val="30"/>
          <w:szCs w:val="30"/>
          <w:highlight w:val="none"/>
        </w:rPr>
        <w:t>辆。</w:t>
      </w:r>
    </w:p>
    <w:p w14:paraId="469EF425">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本年度未用财政拨款列支公务用车购置费。</w:t>
      </w:r>
    </w:p>
    <w:p w14:paraId="05205493">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7A134B42">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lang w:eastAsia="zh-CN"/>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3,000.00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3,000.00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因公出国（境）及公务接待费做了预算调整未产生收入和支出。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rPr>
        <w:t>本年度未用财政拨款列支</w:t>
      </w:r>
      <w:r>
        <w:rPr>
          <w:rFonts w:hint="eastAsia" w:ascii="Times New Roman" w:hAnsi="Times New Roman" w:eastAsia="仿宋_GB2312" w:cs="仿宋_GB2312"/>
          <w:kern w:val="0"/>
          <w:sz w:val="30"/>
          <w:szCs w:val="30"/>
          <w:highlight w:val="none"/>
        </w:rPr>
        <w:t>公务接待费</w:t>
      </w:r>
      <w:r>
        <w:rPr>
          <w:rFonts w:hint="eastAsia" w:ascii="Times New Roman" w:hAnsi="Times New Roman" w:eastAsia="仿宋_GB2312" w:cs="仿宋_GB2312"/>
          <w:kern w:val="0"/>
          <w:sz w:val="30"/>
          <w:szCs w:val="30"/>
          <w:highlight w:val="none"/>
          <w:lang w:eastAsia="zh-CN"/>
        </w:rPr>
        <w:t>。</w:t>
      </w:r>
    </w:p>
    <w:p w14:paraId="16B23878">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59FFAE6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3E85FFB1">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天津市城市管理综合行政执法总队</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3,780,800.98</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70,881.90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1.91</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2023年度实有人数较2022年增加，导致公用经费支出增加。</w:t>
      </w:r>
    </w:p>
    <w:p w14:paraId="09DD69C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2BA0B782">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天津市城市管理综合行政执法总队</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1,512,044.28</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14,015.00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1,498,029.28</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1,512,044.28</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1,512,044.28</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14:paraId="4B97841B">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p>
    <w:p w14:paraId="3B8E5608">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4DAB5306">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天津市城市管理综合行政执法总队2023年度无国有资产占有使用情况。</w:t>
      </w:r>
    </w:p>
    <w:p w14:paraId="48FDE7E9">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7999429B">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根据预算绩效管理要求，天津市城市管理综合行政执法总队2023年度已对</w:t>
      </w:r>
      <w:r>
        <w:rPr>
          <w:rFonts w:hint="eastAsia" w:ascii="Times New Roman" w:hAnsi="Times New Roman" w:eastAsia="仿宋_GB2312" w:cs="仿宋_GB2312"/>
          <w:sz w:val="30"/>
          <w:szCs w:val="30"/>
          <w:highlight w:val="none"/>
          <w:lang w:val="en-US" w:eastAsia="zh-CN"/>
        </w:rPr>
        <w:t>2</w:t>
      </w:r>
      <w:r>
        <w:rPr>
          <w:rFonts w:hint="eastAsia" w:ascii="Times New Roman" w:hAnsi="Times New Roman" w:eastAsia="仿宋_GB2312" w:cs="仿宋_GB2312"/>
          <w:sz w:val="30"/>
          <w:szCs w:val="30"/>
          <w:highlight w:val="none"/>
          <w:lang w:eastAsia="zh-CN"/>
        </w:rPr>
        <w:t>个市级项目开展绩效自评，涉及金额</w:t>
      </w:r>
      <w:r>
        <w:rPr>
          <w:rFonts w:hint="eastAsia" w:ascii="Times New Roman" w:hAnsi="Times New Roman" w:eastAsia="仿宋_GB2312" w:cs="仿宋_GB2312"/>
          <w:sz w:val="30"/>
          <w:szCs w:val="30"/>
          <w:highlight w:val="none"/>
          <w:lang w:val="en-US" w:eastAsia="zh-CN"/>
        </w:rPr>
        <w:t>937</w:t>
      </w:r>
      <w:bookmarkStart w:id="0" w:name="_GoBack"/>
      <w:bookmarkEnd w:id="0"/>
      <w:r>
        <w:rPr>
          <w:rFonts w:hint="eastAsia" w:ascii="Times New Roman" w:hAnsi="Times New Roman" w:eastAsia="仿宋_GB2312" w:cs="仿宋_GB2312"/>
          <w:sz w:val="30"/>
          <w:szCs w:val="30"/>
          <w:highlight w:val="none"/>
          <w:lang w:eastAsia="zh-CN"/>
        </w:rPr>
        <w:t>000元，自评结果已随部门决算一并公开。</w:t>
      </w:r>
    </w:p>
    <w:p w14:paraId="1753929A">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7F232A59">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天津市城市管理综合行政执法总队2023年度无教育、医疗卫生、社会保障和就业、住房保障、涉农补贴等民生支出情况。</w:t>
      </w:r>
    </w:p>
    <w:p w14:paraId="34DF5FED">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0C658AC1">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1BE6B075">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772F63C3">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34238252">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32779A2D">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0NzY1N2E1MWE4MTNjMmJhOTAyYWNhMTE4ODFkMD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8D1E9F"/>
    <w:rsid w:val="05CA273A"/>
    <w:rsid w:val="05E55C53"/>
    <w:rsid w:val="069A035E"/>
    <w:rsid w:val="07267E44"/>
    <w:rsid w:val="07425D24"/>
    <w:rsid w:val="07A23238"/>
    <w:rsid w:val="085D1644"/>
    <w:rsid w:val="0A7D5D1A"/>
    <w:rsid w:val="0AF018E5"/>
    <w:rsid w:val="0B1428B6"/>
    <w:rsid w:val="0B2716A6"/>
    <w:rsid w:val="0B2E72C7"/>
    <w:rsid w:val="0C0C1456"/>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5B7946"/>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3D52E7"/>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2B603E4"/>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76E65BC"/>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3150</Words>
  <Characters>5525</Characters>
  <Lines>82</Lines>
  <Paragraphs>23</Paragraphs>
  <TotalTime>0</TotalTime>
  <ScaleCrop>false</ScaleCrop>
  <LinksUpToDate>false</LinksUpToDate>
  <CharactersWithSpaces>5549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dell</cp:lastModifiedBy>
  <dcterms:modified xsi:type="dcterms:W3CDTF">2024-09-05T05:50:23Z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A44E0A178634409BBBA50D5636087390_13</vt:lpwstr>
  </property>
</Properties>
</file>