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D17C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0C136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29E0C1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47A137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713AFC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8D061F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AC2A3B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0AC235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DE0362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天津市城市园林绿化服务中心（本级）</w:t>
      </w:r>
    </w:p>
    <w:p w14:paraId="3DA0C7BF">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559E88A3">
      <w:pPr>
        <w:autoSpaceDE w:val="0"/>
        <w:autoSpaceDN w:val="0"/>
        <w:adjustRightInd w:val="0"/>
        <w:spacing w:line="580" w:lineRule="exact"/>
        <w:jc w:val="center"/>
        <w:rPr>
          <w:rFonts w:ascii="Times New Roman" w:hAnsi="Times New Roman" w:eastAsia="黑体" w:cs="黑体"/>
          <w:sz w:val="30"/>
          <w:szCs w:val="30"/>
          <w:highlight w:val="none"/>
        </w:rPr>
      </w:pPr>
    </w:p>
    <w:p w14:paraId="61D75035">
      <w:pPr>
        <w:autoSpaceDE w:val="0"/>
        <w:autoSpaceDN w:val="0"/>
        <w:adjustRightInd w:val="0"/>
        <w:spacing w:line="580" w:lineRule="exact"/>
        <w:jc w:val="center"/>
        <w:rPr>
          <w:rFonts w:ascii="Times New Roman" w:hAnsi="Times New Roman" w:eastAsia="黑体" w:cs="黑体"/>
          <w:sz w:val="30"/>
          <w:szCs w:val="30"/>
          <w:highlight w:val="none"/>
        </w:rPr>
      </w:pPr>
    </w:p>
    <w:p w14:paraId="264EDB10">
      <w:pPr>
        <w:autoSpaceDE w:val="0"/>
        <w:autoSpaceDN w:val="0"/>
        <w:adjustRightInd w:val="0"/>
        <w:spacing w:line="580" w:lineRule="exact"/>
        <w:jc w:val="center"/>
        <w:rPr>
          <w:rFonts w:ascii="Times New Roman" w:hAnsi="Times New Roman" w:eastAsia="黑体" w:cs="黑体"/>
          <w:sz w:val="30"/>
          <w:szCs w:val="30"/>
          <w:highlight w:val="none"/>
        </w:rPr>
      </w:pPr>
    </w:p>
    <w:p w14:paraId="6962BCD5">
      <w:pPr>
        <w:autoSpaceDE w:val="0"/>
        <w:autoSpaceDN w:val="0"/>
        <w:adjustRightInd w:val="0"/>
        <w:spacing w:line="580" w:lineRule="exact"/>
        <w:jc w:val="center"/>
        <w:rPr>
          <w:rFonts w:ascii="Times New Roman" w:hAnsi="Times New Roman" w:eastAsia="黑体" w:cs="黑体"/>
          <w:sz w:val="30"/>
          <w:szCs w:val="30"/>
          <w:highlight w:val="none"/>
        </w:rPr>
      </w:pPr>
    </w:p>
    <w:p w14:paraId="0A94602B">
      <w:pPr>
        <w:autoSpaceDE w:val="0"/>
        <w:autoSpaceDN w:val="0"/>
        <w:adjustRightInd w:val="0"/>
        <w:spacing w:line="580" w:lineRule="exact"/>
        <w:jc w:val="center"/>
        <w:rPr>
          <w:rFonts w:ascii="Times New Roman" w:hAnsi="Times New Roman" w:eastAsia="黑体" w:cs="黑体"/>
          <w:sz w:val="30"/>
          <w:szCs w:val="30"/>
          <w:highlight w:val="none"/>
        </w:rPr>
      </w:pPr>
    </w:p>
    <w:p w14:paraId="4BDCA249">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31B3D278">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522E839D">
      <w:pPr>
        <w:autoSpaceDE w:val="0"/>
        <w:autoSpaceDN w:val="0"/>
        <w:adjustRightInd w:val="0"/>
        <w:spacing w:line="600" w:lineRule="exact"/>
        <w:jc w:val="left"/>
        <w:rPr>
          <w:rFonts w:ascii="Times New Roman" w:hAnsi="Times New Roman" w:eastAsia="黑体" w:cs="黑体"/>
          <w:kern w:val="0"/>
          <w:sz w:val="30"/>
          <w:szCs w:val="30"/>
          <w:highlight w:val="none"/>
        </w:rPr>
      </w:pPr>
    </w:p>
    <w:p w14:paraId="5A4A3BE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4325CB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42785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86C26E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5218F1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372E15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224A6B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2B1EB9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4CB2EF5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717D9B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4B259B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041396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0F7E2A6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1FA2BF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1DF4CF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4B0A92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A00B32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ED6F6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459D19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A0ED7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72319BB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8B4A6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799571A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12B5C8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433E73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7D3645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362B77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78D748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1BEA7C5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7C31B3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2D5EC70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2A6EACC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63672672">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D985BA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7848175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EFA180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园林绿化服务中心（本级）主要职责：承担拟定城市园林绿化技术规范、基础应用研究和城市古树名木保护研究；承担园林绿化建设工程勘察设计施工及产品质量监督、园林绿化建设工程造价管理及相关服务工作；负责园林绿化有害生物调查与病虫害检测预报、防治指导、资源清查、检测、评估、数据统计、分析等服务保障工作。</w:t>
      </w:r>
    </w:p>
    <w:p w14:paraId="21E79B18">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72ABC1F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天津市城市园林绿化服务中心（本级）内设10个</w:t>
      </w:r>
      <w:r>
        <w:rPr>
          <w:rFonts w:hint="eastAsia" w:ascii="Times New Roman" w:hAnsi="Times New Roman" w:eastAsia="仿宋_GB2312" w:cs="仿宋_GB2312"/>
          <w:sz w:val="30"/>
          <w:szCs w:val="30"/>
          <w:highlight w:val="none"/>
          <w:lang w:val="en-US" w:eastAsia="zh-CN"/>
        </w:rPr>
        <w:t>职能科室</w:t>
      </w:r>
      <w:r>
        <w:rPr>
          <w:rFonts w:hint="eastAsia" w:ascii="Times New Roman" w:hAnsi="Times New Roman" w:eastAsia="仿宋_GB2312" w:cs="仿宋_GB2312"/>
          <w:sz w:val="30"/>
          <w:szCs w:val="30"/>
          <w:highlight w:val="none"/>
          <w:lang w:eastAsia="zh-CN"/>
        </w:rPr>
        <w:t>；下辖</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个预算单位。纳入天津市城市园林绿化服务中心（本级）2023年度部门决算编制范围的单位包括：</w:t>
      </w:r>
    </w:p>
    <w:p w14:paraId="470A19A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天津市城市园林绿化服务中心</w:t>
      </w:r>
    </w:p>
    <w:p w14:paraId="7C457A03">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37EDD5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6F612A57">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6A52283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877C08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17D90DE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D2F9C4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2EBF234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7FFE1DF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3E5A88E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69F49E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1E914CE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7BE78D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152AFC42">
      <w:pPr>
        <w:keepNext/>
        <w:keepLines/>
        <w:pageBreakBefore w:val="0"/>
        <w:widowControl w:val="0"/>
        <w:kinsoku/>
        <w:wordWrap/>
        <w:overflowPunct/>
        <w:topLinePunct w:val="0"/>
        <w:autoSpaceDE w:val="0"/>
        <w:autoSpaceDN w:val="0"/>
        <w:bidi w:val="0"/>
        <w:adjustRightInd w:val="0"/>
        <w:snapToGrid/>
        <w:spacing w:line="800" w:lineRule="exact"/>
        <w:ind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7C1671F1">
      <w:pPr>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十二、关于空表的说明</w:t>
      </w:r>
    </w:p>
    <w:p w14:paraId="40B83E6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天津市城市园林绿化服务中心（本级）2023年度国有资本经营预算财政拨款收入支出决算表为空表。</w:t>
      </w:r>
    </w:p>
    <w:p w14:paraId="5C8C2174">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14:paraId="17C3FAE8">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7B18FA5A">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77FA94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117B2E4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天津市城市园林绿化服务中心（本级）2023年度收入、支出决算总计</w:t>
      </w:r>
      <w:r>
        <w:rPr>
          <w:rFonts w:hint="eastAsia" w:ascii="Times New Roman" w:hAnsi="Times New Roman" w:eastAsia="仿宋_GB2312" w:cs="仿宋_GB2312"/>
          <w:sz w:val="30"/>
          <w:szCs w:val="30"/>
          <w:highlight w:val="none"/>
          <w:lang w:eastAsia="zh-CN"/>
        </w:rPr>
        <w:t>42,946,490.78元，与2022年度相比，收、支总计各增加16,095,071.93元，增长59.94%，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本年</w:t>
      </w:r>
      <w:r>
        <w:rPr>
          <w:rFonts w:hint="eastAsia" w:ascii="Times New Roman" w:hAnsi="Times New Roman" w:eastAsia="仿宋_GB2312" w:cs="仿宋_GB2312"/>
          <w:sz w:val="30"/>
          <w:szCs w:val="30"/>
          <w:highlight w:val="none"/>
          <w:lang w:eastAsia="zh-CN"/>
        </w:rPr>
        <w:t>增加项目收支和人员收支。</w:t>
      </w:r>
    </w:p>
    <w:p w14:paraId="63DBC4A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0178CC9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天津市城市园林绿化服务中心（本级）</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41,403,262.18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增加14,551,843.33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本年</w:t>
      </w:r>
      <w:r>
        <w:rPr>
          <w:rFonts w:hint="eastAsia" w:ascii="Times New Roman" w:hAnsi="Times New Roman" w:eastAsia="仿宋_GB2312" w:cs="仿宋_GB2312"/>
          <w:kern w:val="0"/>
          <w:sz w:val="30"/>
          <w:szCs w:val="30"/>
          <w:highlight w:val="none"/>
          <w:lang w:eastAsia="zh-CN"/>
        </w:rPr>
        <w:t>项目收入增加，人员预算收入增加。</w:t>
      </w:r>
    </w:p>
    <w:p w14:paraId="4E7B98F8">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23,703,624.31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57.25</w:t>
      </w:r>
      <w:r>
        <w:rPr>
          <w:rFonts w:hint="eastAsia" w:ascii="Times New Roman" w:hAnsi="Times New Roman" w:eastAsia="宋体" w:cs="Times New Roman"/>
          <w:sz w:val="30"/>
          <w:szCs w:val="30"/>
          <w:highlight w:val="none"/>
          <w:lang w:eastAsia="zh-CN"/>
        </w:rPr>
        <w:t>%；</w:t>
      </w:r>
    </w:p>
    <w:p w14:paraId="61143823">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12,970,680.00元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31.33%；</w:t>
      </w:r>
    </w:p>
    <w:p w14:paraId="5962CC8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4,728,957.87元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11.42%</w:t>
      </w:r>
      <w:r>
        <w:rPr>
          <w:rFonts w:hint="eastAsia" w:ascii="Times New Roman" w:hAnsi="Times New Roman" w:eastAsia="仿宋_GB2312" w:cs="仿宋_GB2312"/>
          <w:sz w:val="30"/>
          <w:szCs w:val="30"/>
          <w:highlight w:val="none"/>
          <w:lang w:val="zh-CN" w:eastAsia="zh-CN"/>
        </w:rPr>
        <w:t>。</w:t>
      </w:r>
    </w:p>
    <w:p w14:paraId="0E799E9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0FDB7F81">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天津市城市园林绿化服务中心（本级）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41,382,376.12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14,530,957.27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项目支出增加</w:t>
      </w:r>
    </w:p>
    <w:p w14:paraId="69E66A8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23,611,053.32元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57.06</w:t>
      </w:r>
      <w:r>
        <w:rPr>
          <w:rFonts w:hint="eastAsia" w:ascii="Times New Roman" w:hAnsi="Times New Roman" w:eastAsia="仿宋_GB2312" w:cs="仿宋_GB2312"/>
          <w:sz w:val="30"/>
          <w:szCs w:val="30"/>
          <w:highlight w:val="none"/>
          <w:lang w:eastAsia="zh-CN"/>
        </w:rPr>
        <w:t>%；</w:t>
      </w:r>
    </w:p>
    <w:p w14:paraId="023DC08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17,771,322.80元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占42.94%。</w:t>
      </w:r>
    </w:p>
    <w:p w14:paraId="3A982E6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605D8695">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天津市城市园林绿化服务中心（本级）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36,674,304.31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9,908,071.82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37.02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val="en-US" w:eastAsia="zh-CN"/>
        </w:rPr>
        <w:t>本年</w:t>
      </w:r>
      <w:r>
        <w:rPr>
          <w:rFonts w:hint="eastAsia" w:ascii="Times New Roman" w:hAnsi="Times New Roman" w:eastAsia="仿宋_GB2312" w:cs="仿宋_GB2312"/>
          <w:sz w:val="30"/>
          <w:szCs w:val="30"/>
          <w:highlight w:val="none"/>
          <w:lang w:eastAsia="zh-CN"/>
        </w:rPr>
        <w:t>增加项目收支和人员收支。</w:t>
      </w:r>
    </w:p>
    <w:p w14:paraId="00D82AA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7B4D9B8C">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3D295E2A">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天津市城市园林绿化服务中心（本级）2023年度部门决算一般公共预算财政拨款支出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计23,703,624.31元，占本年支出合计的57.28%，与2022年度相比，一般公共预算财政拨款支出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5,882,621.82元，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33.01%，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本年</w:t>
      </w:r>
      <w:r>
        <w:rPr>
          <w:rFonts w:hint="eastAsia" w:ascii="Times New Roman" w:hAnsi="Times New Roman" w:eastAsia="仿宋_GB2312" w:cs="仿宋_GB2312"/>
          <w:sz w:val="30"/>
          <w:szCs w:val="30"/>
          <w:highlight w:val="none"/>
          <w:lang w:eastAsia="zh-CN"/>
        </w:rPr>
        <w:t>增加人员收支。</w:t>
      </w:r>
    </w:p>
    <w:p w14:paraId="1D293523">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5B4F1549">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23,703,624.31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城乡社区支出20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661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624.31元，占87.17%；卫生健康支出1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371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000.00元，占5.78%；社会保障和就业支出1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671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000.00元，占7.05%。</w:t>
      </w:r>
    </w:p>
    <w:p w14:paraId="4DE7D7D5">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3B940CA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18,840,000.00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23,703,624.31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125.82%</w:t>
      </w:r>
      <w:r>
        <w:rPr>
          <w:rFonts w:hint="eastAsia" w:ascii="Times New Roman" w:hAnsi="Times New Roman" w:eastAsia="仿宋_GB2312" w:cs="仿宋_GB2312"/>
          <w:kern w:val="0"/>
          <w:sz w:val="30"/>
          <w:szCs w:val="30"/>
          <w:highlight w:val="none"/>
        </w:rPr>
        <w:t>。其中：</w:t>
      </w:r>
    </w:p>
    <w:p w14:paraId="78F74DF0">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城乡社区支出（类）城乡社区管理事务（款）其他城乡社区管理事务支出（项）年初预算为0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highlight w:val="none"/>
          <w:lang w:val="en-US" w:eastAsia="zh-CN"/>
        </w:rPr>
        <w:t>追加预算</w:t>
      </w:r>
      <w:r>
        <w:rPr>
          <w:rFonts w:hint="eastAsia" w:ascii="Times New Roman" w:hAnsi="Times New Roman" w:eastAsia="仿宋_GB2312" w:cs="仿宋_GB2312"/>
          <w:sz w:val="30"/>
          <w:szCs w:val="30"/>
          <w:highlight w:val="none"/>
          <w:lang w:eastAsia="zh-CN"/>
        </w:rPr>
        <w:t>60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642.8</w:t>
      </w:r>
      <w:r>
        <w:rPr>
          <w:rFonts w:hint="eastAsia" w:ascii="Times New Roman" w:hAnsi="Times New Roman" w:eastAsia="仿宋_GB2312" w:cs="仿宋_GB2312"/>
          <w:sz w:val="30"/>
          <w:szCs w:val="30"/>
          <w:highlight w:val="none"/>
          <w:lang w:val="en-US" w:eastAsia="zh-CN"/>
        </w:rPr>
        <w:t>0元，</w:t>
      </w:r>
      <w:r>
        <w:rPr>
          <w:rFonts w:hint="eastAsia" w:ascii="Times New Roman" w:hAnsi="Times New Roman" w:eastAsia="仿宋_GB2312" w:cs="仿宋_GB2312"/>
          <w:sz w:val="30"/>
          <w:szCs w:val="30"/>
          <w:highlight w:val="none"/>
          <w:lang w:eastAsia="zh-CN"/>
        </w:rPr>
        <w:t>支出决算为60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642.8</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元，完成</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预算的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w:t>
      </w:r>
      <w:r>
        <w:rPr>
          <w:rFonts w:hint="eastAsia" w:ascii="Times New Roman" w:hAnsi="Times New Roman" w:eastAsia="仿宋_GB2312" w:cs="仿宋_GB2312"/>
          <w:sz w:val="30"/>
          <w:szCs w:val="30"/>
          <w:highlight w:val="none"/>
          <w:lang w:val="en-US" w:eastAsia="zh-CN"/>
        </w:rPr>
        <w:t>等于追加</w:t>
      </w:r>
      <w:r>
        <w:rPr>
          <w:rFonts w:hint="eastAsia" w:ascii="Times New Roman" w:hAnsi="Times New Roman" w:eastAsia="仿宋_GB2312" w:cs="仿宋_GB2312"/>
          <w:sz w:val="30"/>
          <w:szCs w:val="30"/>
          <w:highlight w:val="none"/>
          <w:lang w:eastAsia="zh-CN"/>
        </w:rPr>
        <w:t>预算数的主要原因是</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退休职工死亡一次性抚恤金支出。</w:t>
      </w:r>
    </w:p>
    <w:p w14:paraId="5B747DE3">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2.城乡社区支出（类）城乡社区公共设施（款）其他城乡社区公共设施支出（项）年初预算为15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805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360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981.51元，完成年初预算的104</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 xml:space="preserve"> %，决算数大于年初预算数的主要原因是增加人员支出。</w:t>
      </w:r>
    </w:p>
    <w:p w14:paraId="7C70A812">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3.城乡社区支出（类）城乡社区环境卫生（款）城乡社区环境卫生（项）年初预算为0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highlight w:val="none"/>
          <w:lang w:val="en-US" w:eastAsia="zh-CN"/>
        </w:rPr>
        <w:t>追加预算</w:t>
      </w:r>
      <w:r>
        <w:rPr>
          <w:rFonts w:hint="eastAsia" w:ascii="Times New Roman" w:hAnsi="Times New Roman" w:eastAsia="仿宋_GB2312" w:cs="仿宋_GB2312"/>
          <w:sz w:val="30"/>
          <w:szCs w:val="30"/>
          <w:highlight w:val="none"/>
          <w:lang w:eastAsia="zh-CN"/>
        </w:rPr>
        <w:t>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240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240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w:t>
      </w:r>
      <w:r>
        <w:rPr>
          <w:rFonts w:hint="eastAsia" w:ascii="Times New Roman" w:hAnsi="Times New Roman" w:eastAsia="仿宋_GB2312" w:cs="仿宋_GB2312"/>
          <w:sz w:val="30"/>
          <w:szCs w:val="30"/>
          <w:highlight w:val="none"/>
          <w:lang w:val="en-US" w:eastAsia="zh-CN"/>
        </w:rPr>
        <w:t>等于追加</w:t>
      </w:r>
      <w:r>
        <w:rPr>
          <w:rFonts w:hint="eastAsia" w:ascii="Times New Roman" w:hAnsi="Times New Roman" w:eastAsia="仿宋_GB2312" w:cs="仿宋_GB2312"/>
          <w:sz w:val="30"/>
          <w:szCs w:val="30"/>
          <w:highlight w:val="none"/>
          <w:lang w:eastAsia="zh-CN"/>
        </w:rPr>
        <w:t>预算数的主要原因是</w:t>
      </w:r>
      <w:r>
        <w:rPr>
          <w:rFonts w:hint="eastAsia" w:ascii="Times New Roman" w:hAnsi="Times New Roman" w:eastAsia="仿宋_GB2312" w:cs="仿宋_GB2312"/>
          <w:sz w:val="30"/>
          <w:szCs w:val="30"/>
          <w:highlight w:val="none"/>
          <w:lang w:val="en-US" w:eastAsia="zh-CN"/>
        </w:rPr>
        <w:t>追</w:t>
      </w:r>
      <w:r>
        <w:rPr>
          <w:rFonts w:hint="eastAsia" w:ascii="Times New Roman" w:hAnsi="Times New Roman" w:eastAsia="仿宋_GB2312" w:cs="仿宋_GB2312"/>
          <w:sz w:val="30"/>
          <w:szCs w:val="30"/>
          <w:highlight w:val="none"/>
          <w:lang w:eastAsia="zh-CN"/>
        </w:rPr>
        <w:t>加水西公园2022年运维费用</w:t>
      </w:r>
      <w:r>
        <w:rPr>
          <w:rFonts w:hint="eastAsia" w:ascii="Times New Roman" w:hAnsi="Times New Roman" w:eastAsia="仿宋_GB2312" w:cs="仿宋_GB2312"/>
          <w:sz w:val="30"/>
          <w:szCs w:val="30"/>
          <w:highlight w:val="none"/>
          <w:lang w:val="en-US" w:eastAsia="zh-CN"/>
        </w:rPr>
        <w:t>项目预算</w:t>
      </w:r>
      <w:r>
        <w:rPr>
          <w:rFonts w:hint="eastAsia" w:ascii="Times New Roman" w:hAnsi="Times New Roman" w:eastAsia="仿宋_GB2312" w:cs="仿宋_GB2312"/>
          <w:sz w:val="30"/>
          <w:szCs w:val="30"/>
          <w:highlight w:val="none"/>
          <w:lang w:eastAsia="zh-CN"/>
        </w:rPr>
        <w:t>。</w:t>
      </w:r>
    </w:p>
    <w:p w14:paraId="096B92A8">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4.卫生健康支出（类）行政事业单位医疗（款）其他行政事业单位医疗支出（项）年初预算为577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.000</w:t>
      </w:r>
      <w:r>
        <w:rPr>
          <w:rFonts w:hint="eastAsia" w:ascii="Times New Roman" w:hAnsi="Times New Roman" w:eastAsia="仿宋_GB2312" w:cs="仿宋_GB2312"/>
          <w:sz w:val="30"/>
          <w:szCs w:val="30"/>
          <w:highlight w:val="none"/>
          <w:lang w:eastAsia="zh-CN"/>
        </w:rPr>
        <w:t>元，支出决算为577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元，完成年初预算的100 %，决算数等于年初预算数。</w:t>
      </w:r>
    </w:p>
    <w:p w14:paraId="795F6736">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卫生健康支出（类）行政事业单位医疗（款）事业单位医疗（项）年初预算为762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元，支出决算为794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元，完成年初预算的104</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%，决算数大于年初预算数的主要原因是增加人员事业单位医疗支出。</w:t>
      </w:r>
    </w:p>
    <w:p w14:paraId="63148C6B">
      <w:pPr>
        <w:numPr>
          <w:numId w:val="0"/>
        </w:num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6.社会保障和就业支出（类）行政事业单位养老支出（款）机关事业单位职业年金缴费支出（项）年初预算为565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元，支出决算为590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元，完成年初预算的104</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%，决算数大于年初预算数的主要原因是增加人员机关事业单位职业年金缴费支出。</w:t>
      </w:r>
    </w:p>
    <w:p w14:paraId="086C9694">
      <w:pPr>
        <w:numPr>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7.社会保障和就业支出（类）行政事业单位养老支出（款）机关事业单位基本养老保险缴费支出（项）年初预算为1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131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081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元，完成年初预算的96%，决算数小于年初预算数的主要原因是减少机关事业单位基本养老保险缴费支出 。</w:t>
      </w:r>
    </w:p>
    <w:p w14:paraId="497709C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7C6B927F">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天津市城市园林绿化服务中心（本级）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18,902,981.51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1,104,893.82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人员支出和公用支出减少</w:t>
      </w:r>
      <w:r>
        <w:rPr>
          <w:rFonts w:hint="eastAsia" w:ascii="Times New Roman" w:hAnsi="Times New Roman" w:eastAsia="仿宋_GB2312" w:cs="仿宋_GB2312"/>
          <w:kern w:val="0"/>
          <w:sz w:val="30"/>
          <w:szCs w:val="30"/>
          <w:highlight w:val="none"/>
        </w:rPr>
        <w:t>其中：</w:t>
      </w:r>
    </w:p>
    <w:p w14:paraId="2B7F755A">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16,855,000.00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绩效工资、机关事业单位基本养老保险缴费、职业年金缴费、职工基本医疗保险缴费、其他社会保障缴费、住房公积金、其他工资福利支出、离休费、退休费、生活补助、医疗费补助、奖励金。</w:t>
      </w:r>
    </w:p>
    <w:p w14:paraId="1747D5C1">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2,047,981.51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印刷费、咨询费、手续费、水费、电费、邮电费、取暖费、物业管理费、差旅费、因公出国（境）费用、维修（护）费、会议费、培训费、劳务费、委托业务费、工会经费、福利费、公务用车运行维护费、其他交通费用、税金及附加费用、无形资产购置。</w:t>
      </w:r>
    </w:p>
    <w:p w14:paraId="5E28F70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3E5C002C">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天津市城市园林绿化服务中心（本级）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12,970,680.00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12,970,680.00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4,025,450.00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45.0%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增加项目收支</w:t>
      </w:r>
      <w:r>
        <w:rPr>
          <w:rFonts w:hint="eastAsia" w:ascii="Times New Roman" w:hAnsi="Times New Roman" w:eastAsia="仿宋_GB2312" w:cs="仿宋_GB2312"/>
          <w:sz w:val="30"/>
          <w:szCs w:val="30"/>
          <w:highlight w:val="none"/>
          <w:lang w:val="en-US" w:eastAsia="zh-CN"/>
        </w:rPr>
        <w:t>预算。</w:t>
      </w:r>
      <w:r>
        <w:rPr>
          <w:rFonts w:hint="eastAsia" w:ascii="Times New Roman" w:hAnsi="Times New Roman" w:eastAsia="仿宋_GB2312" w:cs="仿宋_GB2312"/>
          <w:sz w:val="30"/>
          <w:szCs w:val="30"/>
          <w:highlight w:val="none"/>
          <w:lang w:val="en-US" w:eastAsia="zh-CN"/>
        </w:rPr>
        <w:tab/>
      </w:r>
    </w:p>
    <w:p w14:paraId="479118F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49A549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天津市城市园林绿化服务中心2023年度无国有资本经营预算财政拨款收入、支出和结转结余。</w:t>
      </w:r>
    </w:p>
    <w:p w14:paraId="5FACCFD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4BD819B3">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6F809C09">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highlight w:val="none"/>
          <w:lang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Times New Roman"/>
          <w:kern w:val="0"/>
          <w:sz w:val="30"/>
          <w:szCs w:val="30"/>
          <w:highlight w:val="none"/>
          <w:lang w:val="en-US" w:eastAsia="zh-CN"/>
        </w:rPr>
        <w:t>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Times New Roman"/>
          <w:kern w:val="0"/>
          <w:sz w:val="30"/>
          <w:szCs w:val="30"/>
          <w:highlight w:val="none"/>
          <w:lang w:val="en-US" w:eastAsia="zh-CN"/>
        </w:rPr>
        <w:t>402.00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40,391.12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391.12</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val="en-US" w:eastAsia="zh-CN"/>
        </w:rPr>
        <w:t>85.21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391.12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0.98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val="en-US"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减少公务用车维修费支出</w:t>
      </w:r>
      <w:r>
        <w:rPr>
          <w:rFonts w:hint="eastAsia"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sz w:val="30"/>
          <w:szCs w:val="30"/>
          <w:highlight w:val="none"/>
          <w:lang w:val="en-US" w:eastAsia="zh-CN"/>
        </w:rPr>
        <w:t>因公</w:t>
      </w:r>
      <w:r>
        <w:rPr>
          <w:rFonts w:hint="eastAsia" w:ascii="Times New Roman" w:hAnsi="Times New Roman" w:eastAsia="仿宋_GB2312" w:cs="仿宋_GB2312"/>
          <w:sz w:val="30"/>
          <w:szCs w:val="30"/>
          <w:highlight w:val="none"/>
          <w:lang w:eastAsia="zh-CN"/>
        </w:rPr>
        <w:t>出国</w:t>
      </w:r>
      <w:r>
        <w:rPr>
          <w:rFonts w:hint="eastAsia" w:ascii="Times New Roman" w:hAnsi="Times New Roman" w:eastAsia="仿宋_GB2312" w:cs="仿宋_GB2312"/>
          <w:kern w:val="0"/>
          <w:sz w:val="30"/>
          <w:szCs w:val="30"/>
          <w:highlight w:val="none"/>
        </w:rPr>
        <w:t>（境）</w:t>
      </w:r>
      <w:r>
        <w:rPr>
          <w:rFonts w:hint="eastAsia" w:ascii="Times New Roman" w:hAnsi="Times New Roman" w:eastAsia="仿宋_GB2312" w:cs="仿宋_GB2312"/>
          <w:sz w:val="30"/>
          <w:szCs w:val="30"/>
          <w:highlight w:val="none"/>
          <w:lang w:eastAsia="zh-CN"/>
        </w:rPr>
        <w:t>费用</w:t>
      </w:r>
      <w:r>
        <w:rPr>
          <w:rFonts w:hint="eastAsia" w:ascii="Times New Roman" w:hAnsi="Times New Roman" w:eastAsia="仿宋_GB2312" w:cs="仿宋_GB2312"/>
          <w:kern w:val="0"/>
          <w:sz w:val="30"/>
          <w:szCs w:val="30"/>
          <w:highlight w:val="none"/>
          <w:lang w:eastAsia="zh-CN"/>
        </w:rPr>
        <w:t>。</w:t>
      </w:r>
    </w:p>
    <w:p w14:paraId="5FB21C42">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1DEAAA3">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7,402.00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7,402.00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7,402.00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7,402.00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val="en-US" w:eastAsia="zh-CN"/>
        </w:rPr>
        <w:t>等</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sz w:val="30"/>
          <w:szCs w:val="30"/>
          <w:highlight w:val="none"/>
          <w:lang w:val="en-US" w:eastAsia="zh-CN"/>
        </w:rPr>
        <w:t>因公</w:t>
      </w:r>
      <w:r>
        <w:rPr>
          <w:rFonts w:hint="eastAsia" w:ascii="Times New Roman" w:hAnsi="Times New Roman" w:eastAsia="仿宋_GB2312" w:cs="仿宋_GB2312"/>
          <w:sz w:val="30"/>
          <w:szCs w:val="30"/>
          <w:highlight w:val="none"/>
          <w:lang w:eastAsia="zh-CN"/>
        </w:rPr>
        <w:t>出国</w:t>
      </w:r>
      <w:r>
        <w:rPr>
          <w:rFonts w:hint="eastAsia" w:ascii="Times New Roman" w:hAnsi="Times New Roman" w:eastAsia="仿宋_GB2312" w:cs="仿宋_GB2312"/>
          <w:kern w:val="0"/>
          <w:sz w:val="30"/>
          <w:szCs w:val="30"/>
          <w:highlight w:val="none"/>
        </w:rPr>
        <w:t>（境）</w:t>
      </w:r>
      <w:r>
        <w:rPr>
          <w:rFonts w:hint="eastAsia" w:ascii="Times New Roman" w:hAnsi="Times New Roman" w:eastAsia="仿宋_GB2312" w:cs="仿宋_GB2312"/>
          <w:sz w:val="30"/>
          <w:szCs w:val="30"/>
          <w:highlight w:val="none"/>
          <w:lang w:eastAsia="zh-CN"/>
        </w:rPr>
        <w:t>费用</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sz w:val="30"/>
          <w:szCs w:val="30"/>
          <w:highlight w:val="none"/>
          <w:lang w:val="en-US" w:eastAsia="zh-CN"/>
        </w:rPr>
        <w:t>因公</w:t>
      </w:r>
      <w:r>
        <w:rPr>
          <w:rFonts w:hint="eastAsia" w:ascii="Times New Roman" w:hAnsi="Times New Roman" w:eastAsia="仿宋_GB2312" w:cs="仿宋_GB2312"/>
          <w:sz w:val="30"/>
          <w:szCs w:val="30"/>
          <w:highlight w:val="none"/>
          <w:lang w:eastAsia="zh-CN"/>
        </w:rPr>
        <w:t>出国</w:t>
      </w:r>
      <w:r>
        <w:rPr>
          <w:rFonts w:hint="eastAsia" w:ascii="Times New Roman" w:hAnsi="Times New Roman" w:eastAsia="仿宋_GB2312" w:cs="仿宋_GB2312"/>
          <w:kern w:val="0"/>
          <w:sz w:val="30"/>
          <w:szCs w:val="30"/>
          <w:highlight w:val="none"/>
        </w:rPr>
        <w:t>（境）</w:t>
      </w:r>
      <w:r>
        <w:rPr>
          <w:rFonts w:hint="eastAsia" w:ascii="Times New Roman" w:hAnsi="Times New Roman" w:eastAsia="仿宋_GB2312" w:cs="仿宋_GB2312"/>
          <w:sz w:val="30"/>
          <w:szCs w:val="30"/>
          <w:highlight w:val="none"/>
          <w:lang w:eastAsia="zh-CN"/>
        </w:rPr>
        <w:t>费用。</w:t>
      </w:r>
    </w:p>
    <w:p w14:paraId="45762C83">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人次。</w:t>
      </w:r>
    </w:p>
    <w:p w14:paraId="5B4DF6CC">
      <w:pPr>
        <w:numPr>
          <w:ilvl w:val="0"/>
          <w:numId w:val="1"/>
        </w:num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32,989.12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7,010.88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82.47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7,010.88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17.53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减少公务用车维修费支出</w:t>
      </w:r>
      <w:r>
        <w:rPr>
          <w:rFonts w:hint="eastAsia" w:ascii="Times New Roman" w:hAnsi="Times New Roman" w:eastAsia="仿宋_GB2312" w:cs="仿宋_GB2312"/>
          <w:kern w:val="0"/>
          <w:sz w:val="30"/>
          <w:szCs w:val="30"/>
          <w:highlight w:val="none"/>
          <w:lang w:eastAsia="zh-CN"/>
        </w:rPr>
        <w:t>。</w:t>
      </w:r>
    </w:p>
    <w:p w14:paraId="16A36018">
      <w:pPr>
        <w:numPr>
          <w:ilvl w:val="0"/>
          <w:numId w:val="1"/>
        </w:num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32,989.12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7,010.88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82.47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7,010.88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17.53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减少公务用车维修费支出</w:t>
      </w:r>
      <w:r>
        <w:rPr>
          <w:rFonts w:hint="eastAsia" w:ascii="Times New Roman" w:hAnsi="Times New Roman" w:eastAsia="仿宋_GB2312" w:cs="仿宋_GB2312"/>
          <w:kern w:val="0"/>
          <w:sz w:val="30"/>
          <w:szCs w:val="30"/>
          <w:highlight w:val="none"/>
          <w:lang w:eastAsia="zh-CN"/>
        </w:rPr>
        <w:t>。</w:t>
      </w:r>
    </w:p>
    <w:p w14:paraId="28466141">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辆。</w:t>
      </w:r>
    </w:p>
    <w:p w14:paraId="748B228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5695F82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2AEC138">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1FB6AE89">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47F8DF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2FBB178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天津市城市园林绿化服务中心2023年度无机关运行经费。</w:t>
      </w:r>
    </w:p>
    <w:p w14:paraId="1676594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32EC497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天津市城市园林绿化服务中心（本级）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15,628,768.00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1,016,000.00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2,038,288.00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12,574,480.00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13,658,768.00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87.4%</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12,428,968.00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79.53%</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84.33</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4BD1960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4396AF3E">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天津市城市园林绿化服务中心（本级）</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6</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一般公务用车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6F41B41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5E8109A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根据预算绩效管理要求，天津市城市园林绿化服务中心2023年度已对6个市级项目开展绩效自评，涉及金额 1</w:t>
      </w:r>
      <w:r>
        <w:rPr>
          <w:rFonts w:hint="eastAsia" w:ascii="Times New Roman" w:hAnsi="Times New Roman" w:eastAsia="仿宋_GB2312" w:cs="Times New Roman"/>
          <w:kern w:val="0"/>
          <w:sz w:val="30"/>
          <w:szCs w:val="30"/>
          <w:highlight w:val="none"/>
          <w:lang w:eastAsia="zh-CN"/>
        </w:rPr>
        <w:t>,</w:t>
      </w:r>
      <w:bookmarkStart w:id="0" w:name="_GoBack"/>
      <w:bookmarkEnd w:id="0"/>
      <w:r>
        <w:rPr>
          <w:rFonts w:hint="eastAsia" w:ascii="Times New Roman" w:hAnsi="Times New Roman" w:eastAsia="仿宋_GB2312" w:cs="仿宋_GB2312"/>
          <w:sz w:val="30"/>
          <w:szCs w:val="30"/>
          <w:highlight w:val="none"/>
          <w:lang w:eastAsia="zh-CN"/>
        </w:rPr>
        <w:t>3</w:t>
      </w:r>
      <w:r>
        <w:rPr>
          <w:rFonts w:hint="eastAsia" w:ascii="Times New Roman" w:hAnsi="Times New Roman" w:eastAsia="仿宋_GB2312" w:cs="仿宋_GB2312"/>
          <w:sz w:val="30"/>
          <w:szCs w:val="30"/>
          <w:highlight w:val="none"/>
          <w:lang w:val="en-US" w:eastAsia="zh-CN"/>
        </w:rPr>
        <w:t>481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sz w:val="30"/>
          <w:szCs w:val="30"/>
          <w:highlight w:val="none"/>
          <w:lang w:val="en-US" w:eastAsia="zh-CN"/>
        </w:rPr>
        <w:t>000.00</w:t>
      </w:r>
      <w:r>
        <w:rPr>
          <w:rFonts w:hint="eastAsia" w:ascii="Times New Roman" w:hAnsi="Times New Roman" w:eastAsia="仿宋_GB2312" w:cs="仿宋_GB2312"/>
          <w:sz w:val="30"/>
          <w:szCs w:val="30"/>
          <w:highlight w:val="none"/>
          <w:lang w:eastAsia="zh-CN"/>
        </w:rPr>
        <w:t>元，自评结果已随部门决算一并公开。</w:t>
      </w:r>
    </w:p>
    <w:p w14:paraId="25558F7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04F4609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6DC6FCD3">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天津市城市园林绿化服务中心（本级）不属于乡、镇、街级单位，不涉及公开2023年度教育、医疗卫生、社会保障和就业、住房保障、涉农补贴等民生支出情况。</w:t>
      </w:r>
    </w:p>
    <w:p w14:paraId="76039CB3">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7A2BCBA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2B2DDEF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69FDE95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EEF702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8536A2C">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0A53C"/>
    <w:multiLevelType w:val="singleLevel"/>
    <w:tmpl w:val="D510A53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7402BA"/>
    <w:rsid w:val="41CC0838"/>
    <w:rsid w:val="4278404F"/>
    <w:rsid w:val="43612B5A"/>
    <w:rsid w:val="43805C0B"/>
    <w:rsid w:val="43B835F7"/>
    <w:rsid w:val="44552CED"/>
    <w:rsid w:val="44EB17AA"/>
    <w:rsid w:val="4592230C"/>
    <w:rsid w:val="45984C48"/>
    <w:rsid w:val="47727F60"/>
    <w:rsid w:val="485D29BF"/>
    <w:rsid w:val="48B36094"/>
    <w:rsid w:val="49374433"/>
    <w:rsid w:val="49DA103E"/>
    <w:rsid w:val="4A2319E6"/>
    <w:rsid w:val="4A8E57CD"/>
    <w:rsid w:val="4B3D495D"/>
    <w:rsid w:val="4C7845BC"/>
    <w:rsid w:val="4CA13CE1"/>
    <w:rsid w:val="4CD450D8"/>
    <w:rsid w:val="4D14664A"/>
    <w:rsid w:val="4D210FC7"/>
    <w:rsid w:val="4D720D77"/>
    <w:rsid w:val="4DB9688D"/>
    <w:rsid w:val="4E4E3945"/>
    <w:rsid w:val="4E8C7B5A"/>
    <w:rsid w:val="4F167E2F"/>
    <w:rsid w:val="4F391364"/>
    <w:rsid w:val="4FA424E7"/>
    <w:rsid w:val="4FBD62FD"/>
    <w:rsid w:val="4FD337AC"/>
    <w:rsid w:val="4FE523CE"/>
    <w:rsid w:val="50F33EC0"/>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B7C32F6"/>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1</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2024-09-06T02:57:42Z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