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F205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1E285FE">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BE53FC6">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8F6D04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A2E992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52DB3F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CA7F33">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095F45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4C2469B0">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天津市城市绿化工程一所</w:t>
      </w:r>
    </w:p>
    <w:p w14:paraId="2E88E7E6">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14:paraId="2219BE59">
      <w:pPr>
        <w:autoSpaceDE w:val="0"/>
        <w:autoSpaceDN w:val="0"/>
        <w:adjustRightInd w:val="0"/>
        <w:spacing w:line="580" w:lineRule="exact"/>
        <w:jc w:val="center"/>
        <w:rPr>
          <w:rFonts w:ascii="Times New Roman" w:hAnsi="Times New Roman" w:eastAsia="黑体" w:cs="黑体"/>
          <w:sz w:val="30"/>
          <w:szCs w:val="30"/>
          <w:highlight w:val="none"/>
        </w:rPr>
      </w:pPr>
    </w:p>
    <w:p w14:paraId="560ADF9C">
      <w:pPr>
        <w:autoSpaceDE w:val="0"/>
        <w:autoSpaceDN w:val="0"/>
        <w:adjustRightInd w:val="0"/>
        <w:spacing w:line="580" w:lineRule="exact"/>
        <w:jc w:val="center"/>
        <w:rPr>
          <w:rFonts w:ascii="Times New Roman" w:hAnsi="Times New Roman" w:eastAsia="黑体" w:cs="黑体"/>
          <w:sz w:val="30"/>
          <w:szCs w:val="30"/>
          <w:highlight w:val="none"/>
        </w:rPr>
      </w:pPr>
    </w:p>
    <w:p w14:paraId="643A56E7">
      <w:pPr>
        <w:autoSpaceDE w:val="0"/>
        <w:autoSpaceDN w:val="0"/>
        <w:adjustRightInd w:val="0"/>
        <w:spacing w:line="580" w:lineRule="exact"/>
        <w:jc w:val="center"/>
        <w:rPr>
          <w:rFonts w:ascii="Times New Roman" w:hAnsi="Times New Roman" w:eastAsia="黑体" w:cs="黑体"/>
          <w:sz w:val="30"/>
          <w:szCs w:val="30"/>
          <w:highlight w:val="none"/>
        </w:rPr>
      </w:pPr>
    </w:p>
    <w:p w14:paraId="202686C3">
      <w:pPr>
        <w:autoSpaceDE w:val="0"/>
        <w:autoSpaceDN w:val="0"/>
        <w:adjustRightInd w:val="0"/>
        <w:spacing w:line="580" w:lineRule="exact"/>
        <w:jc w:val="center"/>
        <w:rPr>
          <w:rFonts w:ascii="Times New Roman" w:hAnsi="Times New Roman" w:eastAsia="黑体" w:cs="黑体"/>
          <w:sz w:val="30"/>
          <w:szCs w:val="30"/>
          <w:highlight w:val="none"/>
        </w:rPr>
      </w:pPr>
    </w:p>
    <w:p w14:paraId="37E792D1">
      <w:pPr>
        <w:autoSpaceDE w:val="0"/>
        <w:autoSpaceDN w:val="0"/>
        <w:adjustRightInd w:val="0"/>
        <w:spacing w:line="580" w:lineRule="exact"/>
        <w:jc w:val="center"/>
        <w:rPr>
          <w:rFonts w:ascii="Times New Roman" w:hAnsi="Times New Roman" w:eastAsia="黑体" w:cs="黑体"/>
          <w:sz w:val="30"/>
          <w:szCs w:val="30"/>
          <w:highlight w:val="none"/>
        </w:rPr>
      </w:pPr>
    </w:p>
    <w:p w14:paraId="4403EE45">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05B9466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35A59CD6">
      <w:pPr>
        <w:autoSpaceDE w:val="0"/>
        <w:autoSpaceDN w:val="0"/>
        <w:adjustRightInd w:val="0"/>
        <w:spacing w:line="600" w:lineRule="exact"/>
        <w:jc w:val="left"/>
        <w:rPr>
          <w:rFonts w:ascii="Times New Roman" w:hAnsi="Times New Roman" w:eastAsia="黑体" w:cs="黑体"/>
          <w:kern w:val="0"/>
          <w:sz w:val="30"/>
          <w:szCs w:val="30"/>
          <w:highlight w:val="none"/>
        </w:rPr>
      </w:pPr>
    </w:p>
    <w:p w14:paraId="3221265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5BCC529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753149D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2D999CA5">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344C017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24A6D2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EA63B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56FDE4F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58DD1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091AC2F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63E35C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591E75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5900A4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4B175E7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5F6EFEB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7F1205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744327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562754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82BBA9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E9F7C0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488C2F3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7A00AC5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4367F23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288C32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295520C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7A429F6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78C794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64D0CE0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E847AD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1293F1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606FFC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23EF07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41384346">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4FD6E9D2">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3E1E8FB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9EF81C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w:t>
      </w:r>
      <w:r>
        <w:rPr>
          <w:rFonts w:hint="eastAsia" w:ascii="Times New Roman" w:hAnsi="Times New Roman" w:eastAsia="仿宋_GB2312" w:cs="仿宋_GB2312"/>
          <w:sz w:val="30"/>
          <w:szCs w:val="30"/>
          <w:highlight w:val="none"/>
          <w:lang w:val="en-US" w:eastAsia="zh-CN"/>
        </w:rPr>
        <w:t>主要职责为</w:t>
      </w:r>
      <w:r>
        <w:rPr>
          <w:rFonts w:hint="eastAsia" w:ascii="Times New Roman" w:hAnsi="Times New Roman" w:eastAsia="仿宋_GB2312" w:cs="仿宋_GB2312"/>
          <w:sz w:val="30"/>
          <w:szCs w:val="30"/>
          <w:highlight w:val="none"/>
          <w:lang w:eastAsia="zh-CN"/>
        </w:rPr>
        <w:t>负责城市园林绿地建设管理与维护，城市园林绿地工程设计。</w:t>
      </w:r>
    </w:p>
    <w:p w14:paraId="6793A683">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378F65BF">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天津市城市绿化工程一所内设5个</w:t>
      </w:r>
      <w:r>
        <w:rPr>
          <w:rFonts w:hint="eastAsia" w:ascii="Times New Roman" w:hAnsi="Times New Roman" w:eastAsia="仿宋_GB2312" w:cs="仿宋_GB2312"/>
          <w:sz w:val="30"/>
          <w:szCs w:val="30"/>
          <w:highlight w:val="none"/>
          <w:lang w:val="en-US" w:eastAsia="zh-CN"/>
        </w:rPr>
        <w:t>职能科室</w:t>
      </w:r>
      <w:r>
        <w:rPr>
          <w:rFonts w:hint="eastAsia" w:ascii="Times New Roman" w:hAnsi="Times New Roman" w:eastAsia="仿宋_GB2312" w:cs="仿宋_GB2312"/>
          <w:sz w:val="30"/>
          <w:szCs w:val="30"/>
          <w:highlight w:val="none"/>
          <w:lang w:eastAsia="zh-CN"/>
        </w:rPr>
        <w:t>；下辖0个预算单位。纳入天津市城市绿化工程一所2023年度部门决算编制范围的单位包括：</w:t>
      </w:r>
    </w:p>
    <w:p w14:paraId="0AFDC5B5">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天津市城市绿化工程一所</w:t>
      </w:r>
    </w:p>
    <w:p w14:paraId="111519D3">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331D232B">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6BEC8886">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6823381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54B9704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567AED1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2B56D3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05AB7F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34F8752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7AE5584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7FB819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55E969A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41968EB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73362CC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3BDE8E2E">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21EB786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1.天津市城市绿化工程一所2023年度政府性基金预算财政拨款收入支出决算表为空表。</w:t>
      </w:r>
    </w:p>
    <w:p w14:paraId="3FD5E752">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2.天津市城市绿化工程一所2023年度国有资本经营预算财政拨款收入支出决算表为空表。</w:t>
      </w:r>
    </w:p>
    <w:p w14:paraId="1FAF8C18">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3.天津市城市绿化工程一所2023年度国项目支出决算表为空表。</w:t>
      </w:r>
    </w:p>
    <w:p w14:paraId="567D11C9">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BAC4E3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EA8BA0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B1AC0E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66AF9D64">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3180F35">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07B24DD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2B3F93ED">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10D9F29B">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6DE4F87">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E2A41BF">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C1A4860">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38B1A13C">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14:paraId="491C6BDD">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p>
    <w:p w14:paraId="40251C9B">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5E65DC1F">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0D3C5D8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p>
    <w:p w14:paraId="24161B1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1C39EA6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天津市城市绿化工程一所2023年度收入、支出决算总计</w:t>
      </w:r>
      <w:r>
        <w:rPr>
          <w:rFonts w:hint="eastAsia" w:ascii="Times New Roman" w:hAnsi="Times New Roman" w:eastAsia="仿宋_GB2312" w:cs="仿宋_GB2312"/>
          <w:sz w:val="30"/>
          <w:szCs w:val="30"/>
          <w:highlight w:val="none"/>
          <w:lang w:eastAsia="zh-CN"/>
        </w:rPr>
        <w:t>10,309,463.78元，与2022年度相比，收、支总计各减少1,275,161.78元，下降11.01%，</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：单位职工分流导致人员经费和公用经费减少。</w:t>
      </w:r>
    </w:p>
    <w:p w14:paraId="2307F7C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EBC166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9,873,754.22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减少1,485,663.64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单位职工分流导致人员经费和公用经费拨款减少。</w:t>
      </w:r>
    </w:p>
    <w:p w14:paraId="121FF64D">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6,678,000.00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67.63</w:t>
      </w:r>
      <w:r>
        <w:rPr>
          <w:rFonts w:hint="eastAsia" w:ascii="Times New Roman" w:hAnsi="Times New Roman" w:eastAsia="宋体" w:cs="Times New Roman"/>
          <w:sz w:val="30"/>
          <w:szCs w:val="30"/>
          <w:highlight w:val="none"/>
          <w:lang w:eastAsia="zh-CN"/>
        </w:rPr>
        <w:t>%；</w:t>
      </w:r>
    </w:p>
    <w:p w14:paraId="6487F244">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3,187,067.99元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32.28%；</w:t>
      </w:r>
    </w:p>
    <w:p w14:paraId="77A38C0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8,686.23元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0.09%</w:t>
      </w:r>
      <w:r>
        <w:rPr>
          <w:rFonts w:hint="eastAsia" w:ascii="Times New Roman" w:hAnsi="Times New Roman" w:eastAsia="仿宋_GB2312" w:cs="仿宋_GB2312"/>
          <w:sz w:val="30"/>
          <w:szCs w:val="30"/>
          <w:highlight w:val="none"/>
          <w:lang w:val="zh-CN" w:eastAsia="zh-CN"/>
        </w:rPr>
        <w:t>。</w:t>
      </w:r>
    </w:p>
    <w:p w14:paraId="02E744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01EA0AF1">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9,929,444.14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1,655,181.42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单位职工分流导致人员经费和公用经费支出减少。</w:t>
      </w:r>
    </w:p>
    <w:p w14:paraId="38F79366">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9,929,444.14元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100.0</w:t>
      </w:r>
      <w:r>
        <w:rPr>
          <w:rFonts w:hint="eastAsia" w:ascii="Times New Roman" w:hAnsi="Times New Roman" w:eastAsia="仿宋_GB2312" w:cs="仿宋_GB2312"/>
          <w:sz w:val="30"/>
          <w:szCs w:val="30"/>
          <w:highlight w:val="none"/>
          <w:lang w:eastAsia="zh-CN"/>
        </w:rPr>
        <w:t>%。</w:t>
      </w:r>
    </w:p>
    <w:p w14:paraId="3B943CA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49FBF83E">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天津市城市绿化工程一所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6,678,000.00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1,488,554.00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18.23</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单位职工分流导致人员经费和公用经费减少。</w:t>
      </w:r>
    </w:p>
    <w:p w14:paraId="73202AFA">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13035373">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93A93EB">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计6,678,000.00元，占本年支出合计的67.25%，与2022年度相比，一般公共预算财政拨款支出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1,488,554.00元，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18.23%，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：单位职工分流导致人员经费和公用经费支出减少。</w:t>
      </w:r>
    </w:p>
    <w:p w14:paraId="2F7C846C">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530CEF33">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6,678,000.00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社会保障和就业支出666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元，占9.97%；城乡社区支出6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元，占90.03%</w:t>
      </w:r>
    </w:p>
    <w:p w14:paraId="02F63F0F">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8FE426F">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8,522,000.00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6,678,000.00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78.36%</w:t>
      </w:r>
      <w:r>
        <w:rPr>
          <w:rFonts w:hint="eastAsia" w:ascii="Times New Roman" w:hAnsi="Times New Roman" w:eastAsia="仿宋_GB2312" w:cs="仿宋_GB2312"/>
          <w:kern w:val="0"/>
          <w:sz w:val="30"/>
          <w:szCs w:val="30"/>
          <w:highlight w:val="none"/>
        </w:rPr>
        <w:t>。其中：</w:t>
      </w:r>
    </w:p>
    <w:p w14:paraId="5E2CC7D8">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1.社会保障和就业支出（类）行政事业单位养老支出（款）机关事业单位基本养老保险缴费（项）年初预算为590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元，支出决算为444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元，完成年初预算的75.25%，决算数小于年初预算数的主要原因是职工分流导致人员经费减少。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2.社会保障和就业支出（类）行政事业单位养老支出（款）机关事业单位职业年金缴费（项）年初预算为295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元，支出决算为222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元，完成年初预算的75.25%，决算数小于年初预算数的主要原因是职工分流导致人员经费减少。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3</w:t>
      </w:r>
      <w:r>
        <w:rPr>
          <w:rFonts w:hint="eastAsia" w:ascii="Times New Roman" w:hAnsi="Times New Roman" w:eastAsia="仿宋_GB2312" w:cs="仿宋_GB2312"/>
          <w:sz w:val="30"/>
          <w:szCs w:val="30"/>
          <w:highlight w:val="none"/>
          <w:lang w:eastAsia="zh-CN"/>
        </w:rPr>
        <w:t>.城乡社区支出（类）城乡社区公共设施（款） 其他城乡社区公共设施支出（项）年初预算为7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637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012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元，完成年初预算的78.72%，决算数小于年初预算数的主要原因是职工分流导致人员经费和公用经费减少。</w:t>
      </w:r>
    </w:p>
    <w:p w14:paraId="6D006CD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407F072D">
      <w:pPr>
        <w:autoSpaceDE w:val="0"/>
        <w:autoSpaceDN w:val="0"/>
        <w:adjustRightInd w:val="0"/>
        <w:spacing w:line="600" w:lineRule="exact"/>
        <w:ind w:firstLine="600" w:firstLineChars="2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天津市城市绿化工程一所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6,678,000.00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1,488,554.00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单位职工分流导致人员经费和公用经费支出减少。</w:t>
      </w:r>
      <w:r>
        <w:rPr>
          <w:rFonts w:hint="eastAsia" w:ascii="Times New Roman" w:hAnsi="Times New Roman" w:eastAsia="仿宋_GB2312" w:cs="仿宋_GB2312"/>
          <w:kern w:val="0"/>
          <w:sz w:val="30"/>
          <w:szCs w:val="30"/>
          <w:highlight w:val="none"/>
        </w:rPr>
        <w:t>其中：</w:t>
      </w:r>
    </w:p>
    <w:p w14:paraId="155F558A">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6,410,000.00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基本工资、津贴补贴、绩效工资、机关事业单位基本养老保险缴费、职业年金缴费、职工基本医疗保险缴费、其他社会保障缴费、住房公积金、其他工资福利支出、退休费、其他对个人和家庭的补助。</w:t>
      </w:r>
    </w:p>
    <w:p w14:paraId="2820B5EB">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268,000.00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办公费、咨询费、手续费、邮电费、维修(护)费、培训费、工会经费、福利费、公务用车运行维护费、其他交通费用、税金及附加费用。</w:t>
      </w:r>
    </w:p>
    <w:p w14:paraId="4877128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12EC03D9">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天津市城市绿化工程一所2023年度无政府性基金预算财政拨款收入、支出和结转结余。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3E71A91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2470C769">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天津市城市绿化工程一所2023年度无国有资本经营预算财政拨款收入、支出和结转结余。</w:t>
      </w:r>
    </w:p>
    <w:p w14:paraId="0AA6512A">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15782F0F">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339F02D8">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6,000.00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1,174.34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单位职工分流导致“三公”经费支出减少。</w:t>
      </w:r>
    </w:p>
    <w:p w14:paraId="68A278F4">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47C11248">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14:paraId="7D2D5C5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D4EFA95">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1,174.34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单位职工分流导致公务用车购置及运行维护费支出减少。</w:t>
      </w:r>
      <w:r>
        <w:rPr>
          <w:rFonts w:hint="eastAsia" w:ascii="Times New Roman" w:hAnsi="Times New Roman" w:eastAsia="仿宋_GB2312" w:cs="仿宋_GB2312"/>
          <w:kern w:val="0"/>
          <w:sz w:val="30"/>
          <w:szCs w:val="30"/>
          <w:highlight w:val="none"/>
        </w:rPr>
        <w:t>其中：</w:t>
      </w:r>
    </w:p>
    <w:p w14:paraId="6202A63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8,000.00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6,000.00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2,000.00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75.0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1,174.34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16.37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减少</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单位职工分流导致公务用车购置及运行维护费支出减少。</w:t>
      </w:r>
    </w:p>
    <w:p w14:paraId="7A063E0F">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辆。</w:t>
      </w:r>
    </w:p>
    <w:p w14:paraId="748B2280">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6F7FC26D">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62AEC138">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14:paraId="54798DC0">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14:paraId="1C0A794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58CD707B">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天津市城市绿化工程一所2023年度无机关运行经费。</w:t>
      </w:r>
    </w:p>
    <w:p w14:paraId="1B6C33A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A8E286E">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天津市城市绿化工程一所2023年度无政府采购支出。</w:t>
      </w:r>
    </w:p>
    <w:p w14:paraId="58BB02AE">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9193458">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天津市城市绿化工程一所</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1</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办公用车</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台（套）。</w:t>
      </w:r>
    </w:p>
    <w:p w14:paraId="63101EF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11AE61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天津市城市绿化工程一所</w:t>
      </w:r>
      <w:r>
        <w:rPr>
          <w:rFonts w:hint="eastAsia" w:ascii="Times New Roman" w:hAnsi="Times New Roman" w:eastAsia="仿宋_GB2312" w:cs="仿宋_GB2312"/>
          <w:sz w:val="30"/>
          <w:szCs w:val="30"/>
          <w:highlight w:val="none"/>
          <w:lang w:eastAsia="zh-CN"/>
        </w:rPr>
        <w:t>2023年度没有项目支出，无需开展绩效自评。</w:t>
      </w:r>
    </w:p>
    <w:p w14:paraId="27179ED5">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7891E371">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bookmarkStart w:id="0" w:name="_GoBack"/>
      <w:bookmarkEnd w:id="0"/>
      <w:r>
        <w:rPr>
          <w:rFonts w:hint="eastAsia" w:ascii="Times New Roman" w:hAnsi="Times New Roman" w:eastAsia="仿宋_GB2312" w:cs="仿宋_GB2312"/>
          <w:sz w:val="30"/>
          <w:szCs w:val="30"/>
          <w:highlight w:val="none"/>
          <w:lang w:eastAsia="zh-CN"/>
        </w:rPr>
        <w:t>天津市城市绿化工程一所不属于乡、镇、街级单位，不涉及公开2023年度教育医疗卫生、社会保障和就业、住房保障、涉农补贴等民生支出情况。</w:t>
      </w:r>
    </w:p>
    <w:p w14:paraId="0F9D7004">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57E5629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7E5FAA9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4B85155C">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5A69FA2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41184A56">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0NzY1N2E1MWE4MTNjMmJhOTAyYWNhMTE4ODFkMD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BCF3A7E"/>
    <w:rsid w:val="1CCA277E"/>
    <w:rsid w:val="1DFB572F"/>
    <w:rsid w:val="1EC5396A"/>
    <w:rsid w:val="1EFB0588"/>
    <w:rsid w:val="209D5105"/>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3150</Words>
  <Characters>5525</Characters>
  <Lines>82</Lines>
  <Paragraphs>23</Paragraphs>
  <TotalTime>0</TotalTime>
  <ScaleCrop>false</ScaleCrop>
  <LinksUpToDate>false</LinksUpToDate>
  <CharactersWithSpaces>5549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2024-09-06T03:06:40Z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A44E0A178634409BBBA50D5636087390_13</vt:lpwstr>
  </property>
</Properties>
</file>