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3"/>
        <w:rPr>
          <w:rFonts w:ascii="方正仿宋_GBK" w:hAnsi="方正仿宋_GBK" w:eastAsia="方正仿宋_GBK" w:cs="方正仿宋_GBK"/>
          <w:sz w:val="28"/>
        </w:rPr>
      </w:pPr>
      <w:bookmarkStart w:id="0" w:name="_Toc_4_4_0000000078"/>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ind w:firstLine="560"/>
        <w:outlineLvl w:val="3"/>
        <w:rPr>
          <w:rFonts w:ascii="方正仿宋_GBK" w:hAnsi="方正仿宋_GBK" w:eastAsia="方正仿宋_GBK" w:cs="方正仿宋_GBK"/>
          <w:sz w:val="28"/>
          <w:lang w:eastAsia="zh-CN"/>
        </w:rPr>
      </w:pP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ascii="方正小标宋_GBK" w:hAnsi="方正小标宋_GBK" w:eastAsia="方正小标宋_GBK" w:cs="方正小标宋_GBK"/>
          <w:color w:val="000000"/>
          <w:sz w:val="52"/>
        </w:rPr>
      </w:pPr>
    </w:p>
    <w:p>
      <w:pPr>
        <w:jc w:val="center"/>
        <w:rPr>
          <w:rFonts w:ascii="方正小标宋_GBK" w:hAnsi="方正小标宋_GBK" w:eastAsia="方正小标宋_GBK" w:cs="方正小标宋_GBK"/>
          <w:color w:val="000000"/>
          <w:sz w:val="52"/>
        </w:rPr>
      </w:pPr>
    </w:p>
    <w:p>
      <w:pPr>
        <w:jc w:val="center"/>
        <w:rPr>
          <w:rFonts w:hint="eastAsia" w:eastAsia="方正小标宋简体"/>
          <w:color w:val="000000"/>
          <w:sz w:val="56"/>
          <w:szCs w:val="22"/>
          <w:lang w:val="en-US" w:eastAsia="zh-CN"/>
        </w:rPr>
      </w:pPr>
      <w:r>
        <w:rPr>
          <w:rFonts w:hint="eastAsia" w:eastAsia="方正小标宋简体"/>
          <w:color w:val="000000"/>
          <w:sz w:val="56"/>
          <w:szCs w:val="22"/>
          <w:lang w:val="en-US" w:eastAsia="zh-CN"/>
        </w:rPr>
        <w:t>天津市城市道路桥梁管理事务中心</w:t>
      </w:r>
    </w:p>
    <w:p>
      <w:pPr>
        <w:jc w:val="center"/>
      </w:pPr>
      <w:r>
        <w:rPr>
          <w:rFonts w:ascii="方正小标宋_GBK" w:hAnsi="方正小标宋_GBK" w:eastAsia="方正小标宋_GBK" w:cs="方正小标宋_GBK"/>
          <w:color w:val="000000"/>
          <w:sz w:val="52"/>
        </w:rPr>
        <w:t xml:space="preserve"> </w:t>
      </w:r>
    </w:p>
    <w:p>
      <w:pPr>
        <w:jc w:val="center"/>
        <w:rPr>
          <w:rFonts w:eastAsia="方正小标宋简体"/>
          <w:sz w:val="22"/>
          <w:szCs w:val="22"/>
        </w:rPr>
      </w:pPr>
      <w:r>
        <w:rPr>
          <w:rFonts w:eastAsia="方正小标宋简体"/>
          <w:color w:val="000000"/>
          <w:sz w:val="56"/>
          <w:szCs w:val="22"/>
          <w:lang w:eastAsia="zh-CN"/>
        </w:rPr>
        <w:t>项目支出绩效目标表</w:t>
      </w:r>
    </w:p>
    <w:p>
      <w:pPr>
        <w:jc w:val="center"/>
        <w:rPr>
          <w:rFonts w:eastAsia="方正小标宋简体"/>
          <w:sz w:val="52"/>
          <w:szCs w:val="52"/>
        </w:rPr>
      </w:pPr>
      <w:r>
        <w:rPr>
          <w:rFonts w:eastAsia="方正小标宋简体"/>
          <w:color w:val="000000"/>
          <w:sz w:val="52"/>
          <w:szCs w:val="52"/>
        </w:rPr>
        <w:t>（</w:t>
      </w:r>
      <w:r>
        <w:rPr>
          <w:rFonts w:eastAsia="方正小标宋简体"/>
          <w:color w:val="000000"/>
          <w:sz w:val="52"/>
          <w:szCs w:val="52"/>
          <w:lang w:eastAsia="zh-CN"/>
        </w:rPr>
        <w:t>202</w:t>
      </w:r>
      <w:r>
        <w:rPr>
          <w:rFonts w:hint="eastAsia" w:eastAsia="方正小标宋简体"/>
          <w:color w:val="000000"/>
          <w:sz w:val="52"/>
          <w:szCs w:val="52"/>
          <w:lang w:val="en-US" w:eastAsia="zh-CN"/>
        </w:rPr>
        <w:t>5</w:t>
      </w:r>
      <w:r>
        <w:rPr>
          <w:rFonts w:eastAsia="方正小标宋简体"/>
          <w:color w:val="000000"/>
          <w:sz w:val="52"/>
          <w:szCs w:val="52"/>
          <w:lang w:eastAsia="zh-CN"/>
        </w:rPr>
        <w:t>年</w:t>
      </w:r>
      <w:r>
        <w:rPr>
          <w:rFonts w:eastAsia="方正小标宋简体"/>
          <w:color w:val="000000"/>
          <w:sz w:val="52"/>
          <w:szCs w:val="52"/>
        </w:rPr>
        <w:t>）</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sectPr>
          <w:pgSz w:w="11900" w:h="16840"/>
          <w:pgMar w:top="1984" w:right="1304" w:bottom="1134" w:left="130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rPr>
          <w:rFonts w:ascii="黑体" w:hAnsi="黑体" w:eastAsia="黑体"/>
        </w:rPr>
      </w:pPr>
      <w:r>
        <w:rPr>
          <w:rFonts w:ascii="黑体" w:hAnsi="黑体" w:eastAsia="黑体" w:cs="方正小标宋_GBK"/>
          <w:color w:val="000000"/>
          <w:sz w:val="36"/>
        </w:rPr>
        <w:t>目    录</w:t>
      </w:r>
    </w:p>
    <w:p>
      <w:pPr>
        <w:jc w:val="center"/>
      </w:pPr>
      <w:r>
        <w:rPr>
          <w:rFonts w:ascii="方正小标宋_GBK" w:hAnsi="方正小标宋_GBK" w:eastAsia="方正小标宋_GBK" w:cs="方正小标宋_GBK"/>
          <w:color w:val="000000"/>
          <w:sz w:val="30"/>
        </w:rPr>
        <w:t xml:space="preserve"> </w:t>
      </w:r>
    </w:p>
    <w:p>
      <w:pPr>
        <w:pStyle w:val="2"/>
        <w:tabs>
          <w:tab w:val="right" w:leader="dot" w:pos="9282"/>
        </w:tabs>
        <w:ind w:left="0"/>
        <w:rPr>
          <w:rStyle w:val="5"/>
          <w:rFonts w:eastAsia="仿宋_GB2312"/>
          <w:kern w:val="0"/>
          <w:sz w:val="30"/>
          <w:szCs w:val="30"/>
          <w:lang w:eastAsia="zh-CN"/>
        </w:rPr>
      </w:pPr>
      <w:r>
        <w:rPr>
          <w:rStyle w:val="5"/>
          <w:rFonts w:eastAsia="仿宋_GB2312"/>
          <w:kern w:val="0"/>
          <w:sz w:val="30"/>
          <w:szCs w:val="30"/>
        </w:rPr>
        <w:fldChar w:fldCharType="begin"/>
      </w:r>
      <w:r>
        <w:rPr>
          <w:rStyle w:val="5"/>
          <w:rFonts w:eastAsia="仿宋_GB2312"/>
          <w:kern w:val="0"/>
          <w:sz w:val="30"/>
          <w:szCs w:val="30"/>
        </w:rPr>
        <w:instrText xml:space="preserve"> TOC \o "4-4" \n \h \z \u </w:instrText>
      </w:r>
      <w:r>
        <w:rPr>
          <w:rStyle w:val="5"/>
          <w:rFonts w:eastAsia="仿宋_GB2312"/>
          <w:kern w:val="0"/>
          <w:sz w:val="30"/>
          <w:szCs w:val="30"/>
        </w:rPr>
        <w:fldChar w:fldCharType="separate"/>
      </w:r>
    </w:p>
    <w:p>
      <w:pPr>
        <w:spacing w:before="0" w:after="0"/>
        <w:jc w:val="left"/>
        <w:outlineLvl w:val="3"/>
        <w:rPr>
          <w:rStyle w:val="5"/>
          <w:rFonts w:eastAsia="仿宋_GB2312"/>
          <w:kern w:val="0"/>
          <w:sz w:val="30"/>
          <w:szCs w:val="30"/>
          <w:lang w:eastAsia="zh-CN"/>
        </w:rPr>
      </w:pPr>
      <w:r>
        <w:rPr>
          <w:rStyle w:val="5"/>
          <w:rFonts w:hint="eastAsia" w:eastAsia="仿宋_GB2312"/>
          <w:kern w:val="0"/>
          <w:sz w:val="30"/>
          <w:szCs w:val="30"/>
          <w:lang w:val="en-US" w:eastAsia="zh-CN"/>
        </w:rPr>
        <w:t>1.</w:t>
      </w:r>
      <w:r>
        <w:rPr>
          <w:rFonts w:ascii="方正仿宋_GBK" w:hAnsi="方正仿宋_GBK" w:eastAsia="方正仿宋_GBK" w:cs="方正仿宋_GBK"/>
          <w:sz w:val="28"/>
        </w:rPr>
        <w:t>道桥中心2025年度道桥设施动态养管应用平台运行维护项目绩效目标表</w:t>
      </w:r>
    </w:p>
    <w:p>
      <w:pPr>
        <w:pStyle w:val="2"/>
        <w:tabs>
          <w:tab w:val="right" w:leader="dot" w:pos="9282"/>
        </w:tabs>
        <w:ind w:left="0"/>
        <w:rPr>
          <w:rStyle w:val="5"/>
          <w:rFonts w:hint="eastAsia" w:eastAsia="仿宋_GB2312"/>
          <w:kern w:val="0"/>
          <w:sz w:val="30"/>
          <w:szCs w:val="30"/>
          <w:lang w:eastAsia="zh-CN"/>
        </w:rPr>
      </w:pPr>
      <w:r>
        <w:rPr>
          <w:rStyle w:val="5"/>
          <w:rFonts w:eastAsia="仿宋_GB2312"/>
          <w:kern w:val="0"/>
          <w:sz w:val="30"/>
          <w:szCs w:val="30"/>
        </w:rPr>
        <w:fldChar w:fldCharType="begin"/>
      </w:r>
      <w:r>
        <w:rPr>
          <w:rStyle w:val="5"/>
          <w:rFonts w:eastAsia="仿宋_GB2312"/>
          <w:kern w:val="0"/>
          <w:sz w:val="30"/>
          <w:szCs w:val="30"/>
        </w:rPr>
        <w:instrText xml:space="preserve"> HYPERLINK \l "_Toc126830495" </w:instrText>
      </w:r>
      <w:r>
        <w:rPr>
          <w:rStyle w:val="5"/>
          <w:rFonts w:eastAsia="仿宋_GB2312"/>
          <w:kern w:val="0"/>
          <w:sz w:val="30"/>
          <w:szCs w:val="30"/>
        </w:rPr>
        <w:fldChar w:fldCharType="separate"/>
      </w:r>
      <w:r>
        <w:rPr>
          <w:rStyle w:val="5"/>
          <w:rFonts w:hint="eastAsia" w:eastAsia="仿宋_GB2312"/>
          <w:kern w:val="0"/>
          <w:sz w:val="30"/>
          <w:szCs w:val="30"/>
          <w:lang w:val="en-US" w:eastAsia="zh-CN"/>
        </w:rPr>
        <w:t>2</w:t>
      </w:r>
      <w:r>
        <w:rPr>
          <w:rStyle w:val="5"/>
          <w:rFonts w:eastAsia="仿宋_GB2312"/>
          <w:kern w:val="0"/>
          <w:sz w:val="30"/>
          <w:szCs w:val="30"/>
        </w:rPr>
        <w:t>.</w:t>
      </w:r>
      <w:r>
        <w:rPr>
          <w:rStyle w:val="5"/>
          <w:rFonts w:eastAsia="仿宋_GB2312"/>
          <w:kern w:val="0"/>
          <w:sz w:val="30"/>
          <w:szCs w:val="30"/>
        </w:rPr>
        <w:fldChar w:fldCharType="end"/>
      </w:r>
      <w:r>
        <w:rPr>
          <w:rFonts w:ascii="方正仿宋_GBK" w:hAnsi="方正仿宋_GBK" w:eastAsia="方正仿宋_GBK" w:cs="方正仿宋_GBK"/>
          <w:sz w:val="28"/>
        </w:rPr>
        <w:t>道桥中心2025年度设施日常养护维修及道路挖掘损害修复项目绩效目标表</w:t>
      </w:r>
    </w:p>
    <w:p>
      <w:pPr>
        <w:pStyle w:val="2"/>
        <w:tabs>
          <w:tab w:val="right" w:leader="dot" w:pos="9282"/>
        </w:tabs>
        <w:ind w:left="0"/>
        <w:rPr>
          <w:rStyle w:val="5"/>
          <w:rFonts w:hint="eastAsia" w:eastAsia="仿宋_GB2312"/>
          <w:kern w:val="0"/>
          <w:sz w:val="30"/>
          <w:szCs w:val="30"/>
        </w:rPr>
      </w:pPr>
      <w:r>
        <w:rPr>
          <w:rStyle w:val="5"/>
          <w:rFonts w:hint="eastAsia" w:eastAsia="仿宋_GB2312"/>
          <w:kern w:val="0"/>
          <w:sz w:val="30"/>
          <w:szCs w:val="30"/>
        </w:rPr>
        <w:fldChar w:fldCharType="begin"/>
      </w:r>
      <w:r>
        <w:rPr>
          <w:rStyle w:val="5"/>
          <w:rFonts w:hint="eastAsia" w:eastAsia="仿宋_GB2312"/>
          <w:kern w:val="0"/>
          <w:sz w:val="30"/>
          <w:szCs w:val="30"/>
        </w:rPr>
        <w:instrText xml:space="preserve"> HYPERLINK \l "_Toc126830496" </w:instrText>
      </w:r>
      <w:r>
        <w:rPr>
          <w:rStyle w:val="5"/>
          <w:rFonts w:hint="eastAsia" w:eastAsia="仿宋_GB2312"/>
          <w:kern w:val="0"/>
          <w:sz w:val="30"/>
          <w:szCs w:val="30"/>
        </w:rPr>
        <w:fldChar w:fldCharType="separate"/>
      </w:r>
      <w:r>
        <w:rPr>
          <w:rStyle w:val="5"/>
          <w:rFonts w:hint="eastAsia" w:eastAsia="仿宋_GB2312"/>
          <w:kern w:val="0"/>
          <w:sz w:val="30"/>
          <w:szCs w:val="30"/>
          <w:lang w:val="en-US" w:eastAsia="zh-CN"/>
        </w:rPr>
        <w:t>3</w:t>
      </w:r>
      <w:r>
        <w:rPr>
          <w:rStyle w:val="5"/>
          <w:rFonts w:hint="eastAsia" w:eastAsia="仿宋_GB2312"/>
          <w:kern w:val="0"/>
          <w:sz w:val="30"/>
          <w:szCs w:val="30"/>
        </w:rPr>
        <w:t>.</w:t>
      </w:r>
      <w:r>
        <w:rPr>
          <w:rStyle w:val="5"/>
          <w:rFonts w:hint="eastAsia" w:eastAsia="仿宋_GB2312"/>
          <w:kern w:val="0"/>
          <w:sz w:val="30"/>
          <w:szCs w:val="30"/>
        </w:rPr>
        <w:fldChar w:fldCharType="end"/>
      </w:r>
      <w:r>
        <w:rPr>
          <w:rFonts w:ascii="方正仿宋_GBK" w:hAnsi="方正仿宋_GBK" w:eastAsia="方正仿宋_GBK" w:cs="方正仿宋_GBK"/>
          <w:sz w:val="28"/>
        </w:rPr>
        <w:t>道桥中心2025年度档案室提升项目（自有资金）绩效目标表</w:t>
      </w:r>
    </w:p>
    <w:p>
      <w:pPr>
        <w:pStyle w:val="2"/>
        <w:tabs>
          <w:tab w:val="right" w:leader="dot" w:pos="9282"/>
        </w:tabs>
        <w:ind w:left="0"/>
        <w:rPr>
          <w:rStyle w:val="5"/>
          <w:rFonts w:eastAsia="仿宋_GB2312"/>
          <w:kern w:val="0"/>
          <w:sz w:val="30"/>
          <w:szCs w:val="30"/>
        </w:rPr>
      </w:pPr>
      <w:r>
        <w:rPr>
          <w:rStyle w:val="5"/>
          <w:rFonts w:eastAsia="仿宋_GB2312"/>
          <w:kern w:val="0"/>
          <w:sz w:val="30"/>
          <w:szCs w:val="30"/>
        </w:rPr>
        <w:fldChar w:fldCharType="begin"/>
      </w:r>
      <w:r>
        <w:rPr>
          <w:rStyle w:val="5"/>
          <w:rFonts w:eastAsia="仿宋_GB2312"/>
          <w:kern w:val="0"/>
          <w:sz w:val="30"/>
          <w:szCs w:val="30"/>
        </w:rPr>
        <w:instrText xml:space="preserve"> HYPERLINK \l "_Toc126830497" </w:instrText>
      </w:r>
      <w:r>
        <w:rPr>
          <w:rStyle w:val="5"/>
          <w:rFonts w:eastAsia="仿宋_GB2312"/>
          <w:kern w:val="0"/>
          <w:sz w:val="30"/>
          <w:szCs w:val="30"/>
        </w:rPr>
        <w:fldChar w:fldCharType="separate"/>
      </w:r>
      <w:r>
        <w:rPr>
          <w:rStyle w:val="5"/>
          <w:rFonts w:hint="eastAsia" w:eastAsia="仿宋_GB2312"/>
          <w:kern w:val="0"/>
          <w:sz w:val="30"/>
          <w:szCs w:val="30"/>
          <w:lang w:val="en-US" w:eastAsia="zh-CN"/>
        </w:rPr>
        <w:t>4</w:t>
      </w:r>
      <w:r>
        <w:rPr>
          <w:rStyle w:val="5"/>
          <w:rFonts w:eastAsia="仿宋_GB2312"/>
          <w:kern w:val="0"/>
          <w:sz w:val="30"/>
          <w:szCs w:val="30"/>
        </w:rPr>
        <w:t>.</w:t>
      </w:r>
      <w:r>
        <w:rPr>
          <w:rStyle w:val="5"/>
          <w:rFonts w:eastAsia="仿宋_GB2312"/>
          <w:kern w:val="0"/>
          <w:sz w:val="30"/>
          <w:szCs w:val="30"/>
        </w:rPr>
        <w:fldChar w:fldCharType="end"/>
      </w:r>
      <w:r>
        <w:rPr>
          <w:rFonts w:ascii="方正仿宋_GBK" w:hAnsi="方正仿宋_GBK" w:eastAsia="方正仿宋_GBK" w:cs="方正仿宋_GBK"/>
          <w:sz w:val="28"/>
        </w:rPr>
        <w:t>道桥中心2025年度复兴路立交桥等桥梁设施维修项目（自有资金）绩效目标表</w:t>
      </w:r>
    </w:p>
    <w:p>
      <w:pPr>
        <w:spacing w:before="0" w:after="0"/>
        <w:jc w:val="left"/>
        <w:outlineLvl w:val="3"/>
        <w:rPr>
          <w:rStyle w:val="5"/>
          <w:rFonts w:eastAsia="仿宋_GB2312"/>
          <w:kern w:val="0"/>
          <w:sz w:val="30"/>
          <w:szCs w:val="30"/>
          <w:lang w:eastAsia="zh-CN"/>
        </w:rPr>
      </w:pPr>
      <w:r>
        <w:rPr>
          <w:rStyle w:val="5"/>
          <w:rFonts w:eastAsia="仿宋_GB2312"/>
          <w:kern w:val="0"/>
          <w:sz w:val="30"/>
          <w:szCs w:val="30"/>
        </w:rPr>
        <w:fldChar w:fldCharType="begin"/>
      </w:r>
      <w:r>
        <w:rPr>
          <w:rStyle w:val="5"/>
          <w:rFonts w:eastAsia="仿宋_GB2312"/>
          <w:kern w:val="0"/>
          <w:sz w:val="30"/>
          <w:szCs w:val="30"/>
        </w:rPr>
        <w:instrText xml:space="preserve"> HYPERLINK \l "_Toc126830498" </w:instrText>
      </w:r>
      <w:r>
        <w:rPr>
          <w:rStyle w:val="5"/>
          <w:rFonts w:eastAsia="仿宋_GB2312"/>
          <w:kern w:val="0"/>
          <w:sz w:val="30"/>
          <w:szCs w:val="30"/>
        </w:rPr>
        <w:fldChar w:fldCharType="separate"/>
      </w:r>
      <w:r>
        <w:rPr>
          <w:rStyle w:val="5"/>
          <w:rFonts w:hint="eastAsia" w:eastAsia="仿宋_GB2312"/>
          <w:kern w:val="0"/>
          <w:sz w:val="30"/>
          <w:szCs w:val="30"/>
          <w:lang w:val="en-US" w:eastAsia="zh-CN"/>
        </w:rPr>
        <w:t>5</w:t>
      </w:r>
      <w:r>
        <w:rPr>
          <w:rStyle w:val="5"/>
          <w:rFonts w:eastAsia="仿宋_GB2312"/>
          <w:kern w:val="0"/>
          <w:sz w:val="30"/>
          <w:szCs w:val="30"/>
        </w:rPr>
        <w:t>.</w:t>
      </w:r>
      <w:r>
        <w:rPr>
          <w:rStyle w:val="5"/>
          <w:rFonts w:eastAsia="仿宋_GB2312"/>
          <w:kern w:val="0"/>
          <w:sz w:val="30"/>
          <w:szCs w:val="30"/>
        </w:rPr>
        <w:fldChar w:fldCharType="end"/>
      </w:r>
      <w:r>
        <w:rPr>
          <w:rFonts w:ascii="方正仿宋_GBK" w:hAnsi="方正仿宋_GBK" w:eastAsia="方正仿宋_GBK" w:cs="方正仿宋_GBK"/>
          <w:sz w:val="28"/>
        </w:rPr>
        <w:t>道桥中心2025年度市内地铁辅道及导行路恢复项目（自有资金）绩效目标表</w:t>
      </w:r>
    </w:p>
    <w:p>
      <w:pPr>
        <w:spacing w:before="0" w:after="0"/>
        <w:jc w:val="left"/>
        <w:outlineLvl w:val="3"/>
        <w:rPr>
          <w:rStyle w:val="5"/>
          <w:rFonts w:eastAsia="仿宋_GB2312"/>
          <w:kern w:val="0"/>
          <w:sz w:val="30"/>
          <w:szCs w:val="30"/>
          <w:lang w:eastAsia="zh-CN"/>
        </w:rPr>
      </w:pPr>
      <w:r>
        <w:rPr>
          <w:rStyle w:val="5"/>
          <w:rFonts w:eastAsia="仿宋_GB2312"/>
          <w:kern w:val="0"/>
          <w:sz w:val="30"/>
          <w:szCs w:val="30"/>
        </w:rPr>
        <w:fldChar w:fldCharType="begin"/>
      </w:r>
      <w:r>
        <w:rPr>
          <w:rStyle w:val="5"/>
          <w:rFonts w:eastAsia="仿宋_GB2312"/>
          <w:kern w:val="0"/>
          <w:sz w:val="30"/>
          <w:szCs w:val="30"/>
        </w:rPr>
        <w:instrText xml:space="preserve"> HYPERLINK \l "_Toc126830499" </w:instrText>
      </w:r>
      <w:r>
        <w:rPr>
          <w:rStyle w:val="5"/>
          <w:rFonts w:eastAsia="仿宋_GB2312"/>
          <w:kern w:val="0"/>
          <w:sz w:val="30"/>
          <w:szCs w:val="30"/>
        </w:rPr>
        <w:fldChar w:fldCharType="separate"/>
      </w:r>
      <w:r>
        <w:rPr>
          <w:rStyle w:val="5"/>
          <w:rFonts w:hint="eastAsia" w:eastAsia="仿宋_GB2312"/>
          <w:kern w:val="0"/>
          <w:sz w:val="30"/>
          <w:szCs w:val="30"/>
          <w:lang w:val="en-US" w:eastAsia="zh-CN"/>
        </w:rPr>
        <w:t>6</w:t>
      </w:r>
      <w:r>
        <w:rPr>
          <w:rStyle w:val="5"/>
          <w:rFonts w:eastAsia="仿宋_GB2312"/>
          <w:kern w:val="0"/>
          <w:sz w:val="30"/>
          <w:szCs w:val="30"/>
        </w:rPr>
        <w:t>.</w:t>
      </w:r>
      <w:r>
        <w:rPr>
          <w:rStyle w:val="5"/>
          <w:rFonts w:eastAsia="仿宋_GB2312"/>
          <w:kern w:val="0"/>
          <w:sz w:val="30"/>
          <w:szCs w:val="30"/>
        </w:rPr>
        <w:fldChar w:fldCharType="end"/>
      </w:r>
      <w:r>
        <w:rPr>
          <w:rFonts w:ascii="方正仿宋_GBK" w:hAnsi="方正仿宋_GBK" w:eastAsia="方正仿宋_GBK" w:cs="方正仿宋_GBK"/>
          <w:sz w:val="28"/>
        </w:rPr>
        <w:t>道桥中心2025年度应急抢险及业务用车更新项目（自有资金）绩效目标表</w:t>
      </w:r>
    </w:p>
    <w:p>
      <w:pPr>
        <w:spacing w:before="0" w:after="0"/>
        <w:jc w:val="left"/>
        <w:outlineLvl w:val="3"/>
      </w:pPr>
      <w:r>
        <w:rPr>
          <w:rStyle w:val="5"/>
          <w:rFonts w:eastAsia="仿宋_GB2312"/>
          <w:kern w:val="0"/>
          <w:sz w:val="30"/>
          <w:szCs w:val="30"/>
        </w:rPr>
        <w:fldChar w:fldCharType="begin"/>
      </w:r>
      <w:r>
        <w:rPr>
          <w:rStyle w:val="5"/>
          <w:rFonts w:eastAsia="仿宋_GB2312"/>
          <w:kern w:val="0"/>
          <w:sz w:val="30"/>
          <w:szCs w:val="30"/>
        </w:rPr>
        <w:instrText xml:space="preserve"> HYPERLINK \l "_Toc126830500" </w:instrText>
      </w:r>
      <w:r>
        <w:rPr>
          <w:rStyle w:val="5"/>
          <w:rFonts w:eastAsia="仿宋_GB2312"/>
          <w:kern w:val="0"/>
          <w:sz w:val="30"/>
          <w:szCs w:val="30"/>
        </w:rPr>
        <w:fldChar w:fldCharType="separate"/>
      </w:r>
      <w:r>
        <w:rPr>
          <w:rStyle w:val="5"/>
          <w:rFonts w:hint="eastAsia" w:eastAsia="仿宋_GB2312"/>
          <w:kern w:val="0"/>
          <w:sz w:val="30"/>
          <w:szCs w:val="30"/>
          <w:lang w:val="en-US" w:eastAsia="zh-CN"/>
        </w:rPr>
        <w:t>7</w:t>
      </w:r>
      <w:r>
        <w:rPr>
          <w:rStyle w:val="5"/>
          <w:rFonts w:eastAsia="仿宋_GB2312"/>
          <w:kern w:val="0"/>
          <w:sz w:val="30"/>
          <w:szCs w:val="30"/>
        </w:rPr>
        <w:t>.</w:t>
      </w:r>
      <w:r>
        <w:rPr>
          <w:rStyle w:val="5"/>
          <w:rFonts w:eastAsia="仿宋_GB2312"/>
          <w:kern w:val="0"/>
          <w:sz w:val="30"/>
          <w:szCs w:val="30"/>
        </w:rPr>
        <w:fldChar w:fldCharType="end"/>
      </w:r>
      <w:r>
        <w:rPr>
          <w:rFonts w:ascii="方正仿宋_GBK" w:hAnsi="方正仿宋_GBK" w:eastAsia="方正仿宋_GBK" w:cs="方正仿宋_GBK"/>
          <w:sz w:val="28"/>
        </w:rPr>
        <w:t>市管桥梁安全设施提升改造（2024）绩效目标表</w:t>
      </w:r>
    </w:p>
    <w:p>
      <w:pPr>
        <w:pStyle w:val="2"/>
        <w:tabs>
          <w:tab w:val="right" w:leader="dot" w:pos="9282"/>
        </w:tabs>
        <w:ind w:left="0"/>
        <w:rPr>
          <w:rStyle w:val="5"/>
          <w:rFonts w:eastAsia="仿宋_GB2312"/>
          <w:kern w:val="0"/>
          <w:sz w:val="30"/>
          <w:szCs w:val="30"/>
        </w:rPr>
      </w:pPr>
    </w:p>
    <w:p>
      <w:pPr>
        <w:pStyle w:val="2"/>
        <w:tabs>
          <w:tab w:val="right" w:leader="dot" w:pos="9282"/>
        </w:tabs>
        <w:ind w:left="0"/>
        <w:rPr>
          <w:rStyle w:val="5"/>
          <w:rFonts w:eastAsia="仿宋_GB2312"/>
          <w:kern w:val="0"/>
          <w:sz w:val="30"/>
          <w:szCs w:val="30"/>
          <w:lang w:eastAsia="zh-CN"/>
        </w:rPr>
      </w:pPr>
    </w:p>
    <w:p>
      <w:pPr>
        <w:spacing w:before="0" w:after="0"/>
        <w:jc w:val="left"/>
        <w:outlineLvl w:val="3"/>
        <w:rPr>
          <w:rStyle w:val="5"/>
          <w:rFonts w:eastAsia="仿宋_GB2312"/>
          <w:kern w:val="0"/>
          <w:sz w:val="30"/>
          <w:szCs w:val="30"/>
        </w:rPr>
      </w:pPr>
      <w:r>
        <w:rPr>
          <w:rStyle w:val="5"/>
          <w:rFonts w:eastAsia="仿宋_GB2312"/>
          <w:kern w:val="0"/>
          <w:sz w:val="30"/>
          <w:szCs w:val="30"/>
        </w:rPr>
        <w:fldChar w:fldCharType="end"/>
      </w:r>
    </w:p>
    <w:p>
      <w:pPr>
        <w:spacing w:before="0" w:after="0"/>
        <w:jc w:val="left"/>
        <w:outlineLvl w:val="3"/>
        <w:rPr>
          <w:rStyle w:val="5"/>
          <w:rFonts w:eastAsia="仿宋_GB2312"/>
          <w:kern w:val="0"/>
          <w:sz w:val="30"/>
          <w:szCs w:val="30"/>
        </w:rPr>
      </w:pPr>
    </w:p>
    <w:p>
      <w:pPr>
        <w:spacing w:before="0" w:after="0"/>
        <w:jc w:val="left"/>
        <w:outlineLvl w:val="3"/>
        <w:rPr>
          <w:rStyle w:val="5"/>
          <w:rFonts w:eastAsia="仿宋_GB2312"/>
          <w:kern w:val="0"/>
          <w:sz w:val="30"/>
          <w:szCs w:val="30"/>
        </w:rPr>
      </w:pPr>
    </w:p>
    <w:p>
      <w:pPr>
        <w:spacing w:before="0" w:after="0"/>
        <w:jc w:val="left"/>
        <w:outlineLvl w:val="3"/>
        <w:rPr>
          <w:rStyle w:val="5"/>
          <w:rFonts w:eastAsia="仿宋_GB2312"/>
          <w:kern w:val="0"/>
          <w:sz w:val="30"/>
          <w:szCs w:val="30"/>
        </w:rPr>
      </w:pPr>
    </w:p>
    <w:p>
      <w:pPr>
        <w:spacing w:before="0" w:after="0"/>
        <w:jc w:val="left"/>
        <w:outlineLvl w:val="3"/>
        <w:rPr>
          <w:rStyle w:val="5"/>
          <w:rFonts w:eastAsia="仿宋_GB2312"/>
          <w:kern w:val="0"/>
          <w:sz w:val="30"/>
          <w:szCs w:val="30"/>
        </w:rPr>
      </w:pPr>
      <w:bookmarkStart w:id="7" w:name="_GoBack"/>
      <w:bookmarkEnd w:id="7"/>
    </w:p>
    <w:p>
      <w:pPr>
        <w:spacing w:before="0" w:after="0"/>
        <w:jc w:val="left"/>
        <w:outlineLvl w:val="3"/>
        <w:rPr>
          <w:rStyle w:val="5"/>
          <w:rFonts w:eastAsia="仿宋_GB2312"/>
          <w:kern w:val="0"/>
          <w:sz w:val="30"/>
          <w:szCs w:val="30"/>
        </w:rPr>
      </w:pPr>
    </w:p>
    <w:p>
      <w:pPr>
        <w:spacing w:before="0" w:after="0"/>
        <w:jc w:val="left"/>
        <w:outlineLvl w:val="3"/>
        <w:rPr>
          <w:rStyle w:val="5"/>
          <w:rFonts w:eastAsia="仿宋_GB2312"/>
          <w:kern w:val="0"/>
          <w:sz w:val="30"/>
          <w:szCs w:val="30"/>
        </w:rPr>
      </w:pPr>
    </w:p>
    <w:p>
      <w:pPr>
        <w:spacing w:before="0" w:after="0"/>
        <w:jc w:val="left"/>
        <w:outlineLvl w:val="3"/>
        <w:rPr>
          <w:rStyle w:val="5"/>
          <w:rFonts w:eastAsia="仿宋_GB2312"/>
          <w:kern w:val="0"/>
          <w:sz w:val="30"/>
          <w:szCs w:val="30"/>
        </w:rPr>
      </w:pPr>
    </w:p>
    <w:p>
      <w:pPr>
        <w:spacing w:before="0" w:after="0"/>
        <w:jc w:val="left"/>
        <w:outlineLvl w:val="3"/>
        <w:rPr>
          <w:rStyle w:val="5"/>
          <w:rFonts w:eastAsia="仿宋_GB2312"/>
          <w:kern w:val="0"/>
          <w:sz w:val="30"/>
          <w:szCs w:val="30"/>
        </w:rPr>
      </w:pPr>
    </w:p>
    <w:p>
      <w:pPr>
        <w:spacing w:before="0" w:after="0"/>
        <w:jc w:val="left"/>
        <w:outlineLvl w:val="3"/>
        <w:rPr>
          <w:rStyle w:val="5"/>
          <w:rFonts w:eastAsia="仿宋_GB2312"/>
          <w:kern w:val="0"/>
          <w:sz w:val="30"/>
          <w:szCs w:val="30"/>
        </w:rPr>
      </w:pPr>
    </w:p>
    <w:p>
      <w:pPr>
        <w:spacing w:before="0" w:after="0"/>
        <w:jc w:val="left"/>
        <w:outlineLvl w:val="3"/>
        <w:rPr>
          <w:rStyle w:val="5"/>
          <w:rFonts w:eastAsia="仿宋_GB2312"/>
          <w:kern w:val="0"/>
          <w:sz w:val="30"/>
          <w:szCs w:val="30"/>
        </w:rPr>
      </w:pPr>
    </w:p>
    <w:p>
      <w:pPr>
        <w:spacing w:before="0" w:after="0"/>
        <w:jc w:val="left"/>
        <w:outlineLvl w:val="3"/>
        <w:rPr>
          <w:rStyle w:val="5"/>
          <w:rFonts w:eastAsia="仿宋_GB2312"/>
          <w:kern w:val="0"/>
          <w:sz w:val="30"/>
          <w:szCs w:val="30"/>
        </w:rPr>
      </w:pPr>
    </w:p>
    <w:p>
      <w:pPr>
        <w:spacing w:before="0" w:after="0"/>
        <w:jc w:val="left"/>
        <w:outlineLvl w:val="3"/>
        <w:rPr>
          <w:rStyle w:val="5"/>
          <w:rFonts w:eastAsia="仿宋_GB2312"/>
          <w:kern w:val="0"/>
          <w:sz w:val="30"/>
          <w:szCs w:val="30"/>
        </w:rPr>
      </w:pPr>
    </w:p>
    <w:p>
      <w:pPr>
        <w:spacing w:before="0" w:after="0"/>
        <w:jc w:val="left"/>
        <w:outlineLvl w:val="3"/>
        <w:rPr>
          <w:rStyle w:val="5"/>
          <w:rFonts w:eastAsia="仿宋_GB2312"/>
          <w:kern w:val="0"/>
          <w:sz w:val="30"/>
          <w:szCs w:val="30"/>
        </w:rPr>
      </w:pPr>
    </w:p>
    <w:p>
      <w:pPr>
        <w:spacing w:before="0" w:after="0"/>
        <w:jc w:val="left"/>
        <w:outlineLvl w:val="3"/>
        <w:rPr>
          <w:rStyle w:val="5"/>
          <w:rFonts w:eastAsia="仿宋_GB2312"/>
          <w:kern w:val="0"/>
          <w:sz w:val="30"/>
          <w:szCs w:val="30"/>
        </w:rPr>
      </w:pPr>
    </w:p>
    <w:p>
      <w:pPr>
        <w:spacing w:before="0" w:after="0"/>
        <w:jc w:val="left"/>
        <w:outlineLvl w:val="3"/>
        <w:rPr>
          <w:rStyle w:val="5"/>
          <w:rFonts w:eastAsia="仿宋_GB2312"/>
          <w:kern w:val="0"/>
          <w:sz w:val="30"/>
          <w:szCs w:val="30"/>
        </w:rPr>
      </w:pPr>
    </w:p>
    <w:p>
      <w:pPr>
        <w:spacing w:before="0" w:after="0"/>
        <w:jc w:val="left"/>
        <w:outlineLvl w:val="3"/>
        <w:rPr>
          <w:rStyle w:val="5"/>
          <w:rFonts w:eastAsia="仿宋_GB2312"/>
          <w:kern w:val="0"/>
          <w:sz w:val="30"/>
          <w:szCs w:val="30"/>
        </w:rPr>
      </w:pPr>
    </w:p>
    <w:p>
      <w:pPr>
        <w:spacing w:before="0" w:after="0"/>
        <w:jc w:val="left"/>
        <w:outlineLvl w:val="3"/>
        <w:rPr>
          <w:rStyle w:val="5"/>
          <w:rFonts w:eastAsia="仿宋_GB2312"/>
          <w:kern w:val="0"/>
          <w:sz w:val="30"/>
          <w:szCs w:val="30"/>
        </w:rPr>
      </w:pPr>
    </w:p>
    <w:p>
      <w:pPr>
        <w:spacing w:before="0" w:after="0"/>
        <w:jc w:val="left"/>
        <w:outlineLvl w:val="3"/>
        <w:rPr>
          <w:rStyle w:val="5"/>
          <w:rFonts w:eastAsia="仿宋_GB2312"/>
          <w:kern w:val="0"/>
          <w:sz w:val="30"/>
          <w:szCs w:val="30"/>
        </w:rPr>
      </w:pPr>
    </w:p>
    <w:p>
      <w:pPr>
        <w:spacing w:before="0" w:after="0"/>
        <w:jc w:val="left"/>
        <w:outlineLvl w:val="3"/>
        <w:rPr>
          <w:rStyle w:val="5"/>
          <w:rFonts w:eastAsia="仿宋_GB2312"/>
          <w:kern w:val="0"/>
          <w:sz w:val="30"/>
          <w:szCs w:val="30"/>
        </w:rPr>
      </w:pPr>
    </w:p>
    <w:p>
      <w:pPr>
        <w:spacing w:before="0" w:after="0"/>
        <w:jc w:val="left"/>
        <w:outlineLvl w:val="3"/>
        <w:rPr>
          <w:rStyle w:val="5"/>
          <w:rFonts w:eastAsia="仿宋_GB2312"/>
          <w:kern w:val="0"/>
          <w:sz w:val="30"/>
          <w:szCs w:val="30"/>
        </w:rPr>
      </w:pPr>
    </w:p>
    <w:p>
      <w:pPr>
        <w:spacing w:before="0" w:after="0"/>
        <w:jc w:val="left"/>
        <w:outlineLvl w:val="3"/>
        <w:rPr>
          <w:rStyle w:val="5"/>
          <w:rFonts w:eastAsia="仿宋_GB2312"/>
          <w:kern w:val="0"/>
          <w:sz w:val="30"/>
          <w:szCs w:val="30"/>
        </w:rPr>
      </w:pPr>
    </w:p>
    <w:p>
      <w:pPr>
        <w:spacing w:before="0" w:after="0"/>
        <w:jc w:val="left"/>
        <w:outlineLvl w:val="3"/>
        <w:rPr>
          <w:rStyle w:val="5"/>
          <w:rFonts w:eastAsia="仿宋_GB2312"/>
          <w:kern w:val="0"/>
          <w:sz w:val="30"/>
          <w:szCs w:val="30"/>
        </w:rPr>
      </w:pPr>
    </w:p>
    <w:p>
      <w:pPr>
        <w:spacing w:before="0" w:after="0"/>
        <w:jc w:val="left"/>
        <w:outlineLvl w:val="3"/>
        <w:rPr>
          <w:rStyle w:val="5"/>
          <w:rFonts w:eastAsia="仿宋_GB2312"/>
          <w:kern w:val="0"/>
          <w:sz w:val="30"/>
          <w:szCs w:val="30"/>
        </w:rPr>
      </w:pPr>
    </w:p>
    <w:p>
      <w:pPr>
        <w:spacing w:before="0" w:after="0"/>
        <w:jc w:val="left"/>
        <w:outlineLvl w:val="3"/>
        <w:rPr>
          <w:rFonts w:ascii="方正仿宋_GBK" w:hAnsi="方正仿宋_GBK" w:eastAsia="方正仿宋_GBK" w:cs="方正仿宋_GBK"/>
          <w:sz w:val="28"/>
        </w:rPr>
      </w:pPr>
    </w:p>
    <w:p>
      <w:pPr>
        <w:spacing w:before="0" w:after="0"/>
        <w:ind w:firstLine="560"/>
        <w:jc w:val="left"/>
        <w:outlineLvl w:val="3"/>
      </w:pP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.道桥中心2025年度道桥设施动态养管应用平台运行维护项目绩效目标表</w:t>
      </w:r>
      <w:bookmarkEnd w:id="0"/>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6"/>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89" w:type="dxa"/>
            <w:gridSpan w:val="6"/>
            <w:vAlign w:val="center"/>
          </w:tcPr>
          <w:p>
            <w:pPr>
              <w:pStyle w:val="9"/>
            </w:pPr>
            <w:r>
              <w:t>道桥中心2025年度道桥设施动态养管应用平台运行维护项目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44.30</w:t>
            </w:r>
          </w:p>
        </w:tc>
        <w:tc>
          <w:tcPr>
            <w:tcW w:w="1587" w:type="dxa"/>
            <w:vAlign w:val="center"/>
          </w:tcPr>
          <w:p>
            <w:pPr>
              <w:pStyle w:val="8"/>
            </w:pPr>
            <w:r>
              <w:t>其中：财政    资金</w:t>
            </w:r>
          </w:p>
        </w:tc>
        <w:tc>
          <w:tcPr>
            <w:tcW w:w="1843" w:type="dxa"/>
            <w:vAlign w:val="center"/>
          </w:tcPr>
          <w:p>
            <w:pPr>
              <w:pStyle w:val="9"/>
            </w:pPr>
            <w:r>
              <w:t>44.30</w:t>
            </w:r>
          </w:p>
        </w:tc>
        <w:tc>
          <w:tcPr>
            <w:tcW w:w="1276" w:type="dxa"/>
            <w:vAlign w:val="center"/>
          </w:tcPr>
          <w:p>
            <w:pPr>
              <w:pStyle w:val="8"/>
            </w:pPr>
            <w:r>
              <w:t>其他资金</w:t>
            </w:r>
          </w:p>
        </w:tc>
        <w:tc>
          <w:tcPr>
            <w:tcW w:w="1276"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9"/>
            </w:pPr>
            <w:r>
              <w:t>用于购买应用系统、网络安全硬件的维保服务；光纤租费，购买应用系统的等级保护、密评和数据安全评测服务等。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89" w:type="dxa"/>
            <w:gridSpan w:val="6"/>
            <w:vAlign w:val="center"/>
          </w:tcPr>
          <w:p>
            <w:pPr>
              <w:pStyle w:val="9"/>
            </w:pPr>
            <w:r>
              <w:t>1.维护天津市城市道路桥梁管理事务中心各项业务相关系统的正常运行、记录各类业务系统的运行情况、进行信息系统的软硬件保养、维护、提高各业务系统的性能，确保业务系统在有效工作时间内正常、稳定的运行，保障各业务系统数据的安全性、完整性。</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软硬件维护数量</w:t>
            </w:r>
          </w:p>
        </w:tc>
        <w:tc>
          <w:tcPr>
            <w:tcW w:w="3430" w:type="dxa"/>
            <w:vAlign w:val="center"/>
          </w:tcPr>
          <w:p>
            <w:pPr>
              <w:pStyle w:val="9"/>
            </w:pPr>
            <w:r>
              <w:t>软硬件维护数量</w:t>
            </w:r>
          </w:p>
        </w:tc>
        <w:tc>
          <w:tcPr>
            <w:tcW w:w="2551" w:type="dxa"/>
            <w:vAlign w:val="center"/>
          </w:tcPr>
          <w:p>
            <w:pPr>
              <w:pStyle w:val="9"/>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等保测评系统数</w:t>
            </w:r>
          </w:p>
        </w:tc>
        <w:tc>
          <w:tcPr>
            <w:tcW w:w="3430" w:type="dxa"/>
            <w:vAlign w:val="center"/>
          </w:tcPr>
          <w:p>
            <w:pPr>
              <w:pStyle w:val="9"/>
            </w:pPr>
            <w:r>
              <w:t>等保测评系统数</w:t>
            </w:r>
          </w:p>
        </w:tc>
        <w:tc>
          <w:tcPr>
            <w:tcW w:w="2551" w:type="dxa"/>
            <w:vAlign w:val="center"/>
          </w:tcPr>
          <w:p>
            <w:pPr>
              <w:pStyle w:val="9"/>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全年系统发生故障次数</w:t>
            </w:r>
          </w:p>
        </w:tc>
        <w:tc>
          <w:tcPr>
            <w:tcW w:w="3430" w:type="dxa"/>
            <w:vAlign w:val="center"/>
          </w:tcPr>
          <w:p>
            <w:pPr>
              <w:pStyle w:val="9"/>
            </w:pPr>
            <w:r>
              <w:t>全年系统发生故障次数</w:t>
            </w:r>
          </w:p>
        </w:tc>
        <w:tc>
          <w:tcPr>
            <w:tcW w:w="2551" w:type="dxa"/>
            <w:vAlign w:val="center"/>
          </w:tcPr>
          <w:p>
            <w:pPr>
              <w:pStyle w:val="9"/>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系统运行维护响应时间</w:t>
            </w:r>
          </w:p>
        </w:tc>
        <w:tc>
          <w:tcPr>
            <w:tcW w:w="3430" w:type="dxa"/>
            <w:vAlign w:val="center"/>
          </w:tcPr>
          <w:p>
            <w:pPr>
              <w:pStyle w:val="9"/>
            </w:pPr>
            <w:r>
              <w:t>系统运行维护响应时间</w:t>
            </w:r>
          </w:p>
        </w:tc>
        <w:tc>
          <w:tcPr>
            <w:tcW w:w="2551" w:type="dxa"/>
            <w:vAlign w:val="center"/>
          </w:tcPr>
          <w:p>
            <w:pPr>
              <w:pStyle w:val="9"/>
            </w:pPr>
            <w:r>
              <w:t>≤30分钟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系统故障修复处理时间</w:t>
            </w:r>
          </w:p>
        </w:tc>
        <w:tc>
          <w:tcPr>
            <w:tcW w:w="3430" w:type="dxa"/>
            <w:vAlign w:val="center"/>
          </w:tcPr>
          <w:p>
            <w:pPr>
              <w:pStyle w:val="9"/>
            </w:pPr>
            <w:r>
              <w:t>系统故障修复处理时间</w:t>
            </w:r>
          </w:p>
        </w:tc>
        <w:tc>
          <w:tcPr>
            <w:tcW w:w="2551" w:type="dxa"/>
            <w:vAlign w:val="center"/>
          </w:tcPr>
          <w:p>
            <w:pPr>
              <w:pStyle w:val="9"/>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硬件维护成本</w:t>
            </w:r>
          </w:p>
        </w:tc>
        <w:tc>
          <w:tcPr>
            <w:tcW w:w="3430" w:type="dxa"/>
            <w:vAlign w:val="center"/>
          </w:tcPr>
          <w:p>
            <w:pPr>
              <w:pStyle w:val="9"/>
            </w:pPr>
            <w:r>
              <w:t>硬件维护成本</w:t>
            </w:r>
          </w:p>
        </w:tc>
        <w:tc>
          <w:tcPr>
            <w:tcW w:w="2551" w:type="dxa"/>
            <w:vAlign w:val="center"/>
          </w:tcPr>
          <w:p>
            <w:pPr>
              <w:pStyle w:val="9"/>
            </w:pPr>
            <w:r>
              <w:t>≤18.3万元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软件维护成本</w:t>
            </w:r>
          </w:p>
        </w:tc>
        <w:tc>
          <w:tcPr>
            <w:tcW w:w="3430" w:type="dxa"/>
            <w:vAlign w:val="center"/>
          </w:tcPr>
          <w:p>
            <w:pPr>
              <w:pStyle w:val="9"/>
            </w:pPr>
            <w:r>
              <w:t>软件维护成本</w:t>
            </w:r>
          </w:p>
        </w:tc>
        <w:tc>
          <w:tcPr>
            <w:tcW w:w="2551" w:type="dxa"/>
            <w:vAlign w:val="center"/>
          </w:tcPr>
          <w:p>
            <w:pPr>
              <w:pStyle w:val="9"/>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线路租用成本</w:t>
            </w:r>
          </w:p>
        </w:tc>
        <w:tc>
          <w:tcPr>
            <w:tcW w:w="3430" w:type="dxa"/>
            <w:vAlign w:val="center"/>
          </w:tcPr>
          <w:p>
            <w:pPr>
              <w:pStyle w:val="9"/>
            </w:pPr>
            <w:r>
              <w:t>线路租用成本</w:t>
            </w:r>
          </w:p>
        </w:tc>
        <w:tc>
          <w:tcPr>
            <w:tcW w:w="2551" w:type="dxa"/>
            <w:vAlign w:val="center"/>
          </w:tcPr>
          <w:p>
            <w:pPr>
              <w:pStyle w:val="9"/>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测评成本</w:t>
            </w:r>
          </w:p>
        </w:tc>
        <w:tc>
          <w:tcPr>
            <w:tcW w:w="3430" w:type="dxa"/>
            <w:vAlign w:val="center"/>
          </w:tcPr>
          <w:p>
            <w:pPr>
              <w:pStyle w:val="9"/>
            </w:pPr>
            <w:r>
              <w:t>测评成本</w:t>
            </w:r>
          </w:p>
        </w:tc>
        <w:tc>
          <w:tcPr>
            <w:tcW w:w="2551" w:type="dxa"/>
            <w:vAlign w:val="center"/>
          </w:tcPr>
          <w:p>
            <w:pPr>
              <w:pStyle w:val="9"/>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可持续影响指标</w:t>
            </w:r>
          </w:p>
        </w:tc>
        <w:tc>
          <w:tcPr>
            <w:tcW w:w="1332" w:type="dxa"/>
            <w:vAlign w:val="center"/>
          </w:tcPr>
          <w:p>
            <w:pPr>
              <w:pStyle w:val="9"/>
            </w:pPr>
            <w:r>
              <w:t>系统正常使用年限</w:t>
            </w:r>
          </w:p>
        </w:tc>
        <w:tc>
          <w:tcPr>
            <w:tcW w:w="3430" w:type="dxa"/>
            <w:vAlign w:val="center"/>
          </w:tcPr>
          <w:p>
            <w:pPr>
              <w:pStyle w:val="9"/>
            </w:pPr>
            <w:r>
              <w:t>系统正常使用年限</w:t>
            </w:r>
          </w:p>
        </w:tc>
        <w:tc>
          <w:tcPr>
            <w:tcW w:w="2551" w:type="dxa"/>
            <w:vAlign w:val="center"/>
          </w:tcPr>
          <w:p>
            <w:pPr>
              <w:pStyle w:val="9"/>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通过平台解决问题的执行率</w:t>
            </w:r>
          </w:p>
        </w:tc>
        <w:tc>
          <w:tcPr>
            <w:tcW w:w="3430" w:type="dxa"/>
            <w:vAlign w:val="center"/>
          </w:tcPr>
          <w:p>
            <w:pPr>
              <w:pStyle w:val="9"/>
            </w:pPr>
            <w:r>
              <w:t>通过平台解决问题的执行率</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网络安全事故发生次数</w:t>
            </w:r>
          </w:p>
        </w:tc>
        <w:tc>
          <w:tcPr>
            <w:tcW w:w="3430" w:type="dxa"/>
            <w:vAlign w:val="center"/>
          </w:tcPr>
          <w:p>
            <w:pPr>
              <w:pStyle w:val="9"/>
            </w:pPr>
            <w:r>
              <w:t>网络安全事故发生次数</w:t>
            </w:r>
          </w:p>
        </w:tc>
        <w:tc>
          <w:tcPr>
            <w:tcW w:w="2551" w:type="dxa"/>
            <w:vAlign w:val="center"/>
          </w:tcPr>
          <w:p>
            <w:pPr>
              <w:pStyle w:val="9"/>
            </w:pPr>
            <w:r>
              <w:t>&lt;1次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服务对象满意度</w:t>
            </w:r>
          </w:p>
        </w:tc>
        <w:tc>
          <w:tcPr>
            <w:tcW w:w="3430" w:type="dxa"/>
            <w:vAlign w:val="center"/>
          </w:tcPr>
          <w:p>
            <w:pPr>
              <w:pStyle w:val="9"/>
            </w:pPr>
            <w:r>
              <w:t>反映服务对象或项目受益人对相关产出及其影响的认可程度</w:t>
            </w:r>
          </w:p>
        </w:tc>
        <w:tc>
          <w:tcPr>
            <w:tcW w:w="2551" w:type="dxa"/>
            <w:vAlign w:val="center"/>
          </w:tcPr>
          <w:p>
            <w:pPr>
              <w:pStyle w:val="9"/>
            </w:pPr>
            <w:r>
              <w:t>≥90%</w:t>
            </w:r>
          </w:p>
        </w:tc>
      </w:tr>
    </w:tbl>
    <w:p>
      <w:pPr>
        <w:sectPr>
          <w:footerReference r:id="rId3" w:type="default"/>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79"/>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.道桥中心2025年度设施日常养护维修及道路挖掘损害修复项目绩效目标表</w:t>
      </w:r>
      <w:bookmarkEnd w:id="1"/>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6"/>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89" w:type="dxa"/>
            <w:gridSpan w:val="6"/>
            <w:vAlign w:val="center"/>
          </w:tcPr>
          <w:p>
            <w:pPr>
              <w:pStyle w:val="9"/>
            </w:pPr>
            <w:r>
              <w:t>道桥中心2025年度设施日常养护维修及道路挖掘损害修复项目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15000.00</w:t>
            </w:r>
          </w:p>
        </w:tc>
        <w:tc>
          <w:tcPr>
            <w:tcW w:w="1587" w:type="dxa"/>
            <w:vAlign w:val="center"/>
          </w:tcPr>
          <w:p>
            <w:pPr>
              <w:pStyle w:val="8"/>
            </w:pPr>
            <w:r>
              <w:t>其中：财政    资金</w:t>
            </w:r>
          </w:p>
        </w:tc>
        <w:tc>
          <w:tcPr>
            <w:tcW w:w="1843" w:type="dxa"/>
            <w:vAlign w:val="center"/>
          </w:tcPr>
          <w:p>
            <w:pPr>
              <w:pStyle w:val="9"/>
            </w:pPr>
            <w:r>
              <w:t>15000.00</w:t>
            </w:r>
          </w:p>
        </w:tc>
        <w:tc>
          <w:tcPr>
            <w:tcW w:w="1276" w:type="dxa"/>
            <w:vAlign w:val="center"/>
          </w:tcPr>
          <w:p>
            <w:pPr>
              <w:pStyle w:val="8"/>
            </w:pPr>
            <w:r>
              <w:t>其他资金</w:t>
            </w:r>
          </w:p>
        </w:tc>
        <w:tc>
          <w:tcPr>
            <w:tcW w:w="1276"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9"/>
            </w:pPr>
            <w:r>
              <w:t>用于市管道路桥梁设施小修日常养护维修及道路挖掘损害修复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89" w:type="dxa"/>
            <w:gridSpan w:val="6"/>
            <w:vAlign w:val="center"/>
          </w:tcPr>
          <w:p>
            <w:pPr>
              <w:pStyle w:val="9"/>
            </w:pPr>
            <w:r>
              <w:t>1.养护计划完成量车行道约29.7万平方米，人行道约9万平方米,合计38.7万平米，道路挖掘修复74990平方米，道路损害罩面120560平方米等；桥面维修4.38万平米，钢结构及栏杆除锈油饰5.3万平米，隧道砼结构维修1135平方米，196条道路开展综合完好率评定，对26座桥梁进行结构定期检测</w:t>
            </w:r>
          </w:p>
          <w:p>
            <w:pPr>
              <w:pStyle w:val="9"/>
            </w:pPr>
          </w:p>
          <w:p>
            <w:pPr>
              <w:pStyle w:val="9"/>
            </w:pPr>
          </w:p>
          <w:p>
            <w:pPr>
              <w:pStyle w:val="9"/>
            </w:pPr>
          </w:p>
          <w:p>
            <w:pPr>
              <w:pStyle w:val="9"/>
            </w:pPr>
            <w:r>
              <w:t>2.道路主控质量检验合格率达到百分之百，一般项目合格点率达到80%及以上；桥梁主控质量检验合格率达到百分之百，一般项目合格点率达到80%及以上。</w:t>
            </w:r>
          </w:p>
          <w:p>
            <w:pPr>
              <w:pStyle w:val="9"/>
            </w:pPr>
          </w:p>
          <w:p>
            <w:pPr>
              <w:pStyle w:val="9"/>
            </w:pPr>
          </w:p>
          <w:p>
            <w:pPr>
              <w:pStyle w:val="9"/>
            </w:pPr>
            <w:r>
              <w:t>3.日常养护维修、设施检测、配套设施维保、道路挖掘修复及损害罩面2025年12月31日前完成。</w:t>
            </w:r>
          </w:p>
          <w:p>
            <w:pPr>
              <w:pStyle w:val="9"/>
            </w:pPr>
            <w:r>
              <w:t>4. 道路日常养护维修不超过5073.54 万元，桥梁日常养护维修不超过4036.25万元，隧道日常养护维修不超过275.41万元，桥梁隧道擦洗维护 不超过165.92万元，桥梁景观照明维保不超过320.83万元，隧道机电设备维保不超过133.44万元，隧道消防设备维保不超过175.95万元，人行天桥电梯维保不超过27.19万元，黑牛城道地下通道专业维保不超过95.43万元，船舶维护保养不超过23.87万元，设施运行水、电费用不超过67.17万元，道路桥梁检测不超过605万元，道路挖掘损害修复费不超过4000万元。</w:t>
            </w:r>
          </w:p>
          <w:p>
            <w:pPr>
              <w:pStyle w:val="9"/>
            </w:pPr>
          </w:p>
          <w:p>
            <w:pPr>
              <w:pStyle w:val="9"/>
            </w:pPr>
          </w:p>
          <w:p>
            <w:pPr>
              <w:pStyle w:val="9"/>
            </w:pPr>
          </w:p>
          <w:p>
            <w:pPr>
              <w:pStyle w:val="9"/>
            </w:pPr>
          </w:p>
          <w:p>
            <w:pPr>
              <w:pStyle w:val="9"/>
            </w:pPr>
            <w:r>
              <w:t>5.设施年终综合完好率达到90%以上。</w:t>
            </w:r>
          </w:p>
          <w:p>
            <w:pPr>
              <w:pStyle w:val="9"/>
            </w:pPr>
          </w:p>
          <w:p>
            <w:pPr>
              <w:pStyle w:val="9"/>
            </w:pPr>
            <w:r>
              <w:t>6.维修扬尘控制达标率100%</w:t>
            </w:r>
          </w:p>
          <w:p>
            <w:pPr>
              <w:pStyle w:val="9"/>
            </w:pPr>
          </w:p>
          <w:p>
            <w:pPr>
              <w:pStyle w:val="9"/>
            </w:pPr>
            <w:r>
              <w:t>7.提升行车舒适度20%</w:t>
            </w:r>
          </w:p>
          <w:p>
            <w:pPr>
              <w:pStyle w:val="9"/>
            </w:pPr>
            <w:r>
              <w:t>8.对因道路故障产生重大安全事故的次数不超过1次</w:t>
            </w:r>
          </w:p>
          <w:p>
            <w:pPr>
              <w:pStyle w:val="9"/>
            </w:pPr>
            <w:r>
              <w:t>9.服务对象满意度95%以上。</w:t>
            </w:r>
          </w:p>
          <w:p>
            <w:pPr>
              <w:pStyle w:val="9"/>
            </w:pPr>
            <w:r>
              <w:t>10.修复后的道路桥梁预期使用年限达到2年</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养护计划完成量</w:t>
            </w:r>
          </w:p>
        </w:tc>
        <w:tc>
          <w:tcPr>
            <w:tcW w:w="3430" w:type="dxa"/>
            <w:vAlign w:val="center"/>
          </w:tcPr>
          <w:p>
            <w:pPr>
              <w:pStyle w:val="9"/>
            </w:pPr>
            <w:r>
              <w:t>养护计划完成量</w:t>
            </w:r>
          </w:p>
        </w:tc>
        <w:tc>
          <w:tcPr>
            <w:tcW w:w="2551" w:type="dxa"/>
            <w:vAlign w:val="center"/>
          </w:tcPr>
          <w:p>
            <w:pPr>
              <w:pStyle w:val="9"/>
            </w:pPr>
            <w:r>
              <w:t>车行道约29.7万平方米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养护计划完成量</w:t>
            </w:r>
          </w:p>
        </w:tc>
        <w:tc>
          <w:tcPr>
            <w:tcW w:w="3430" w:type="dxa"/>
            <w:vAlign w:val="center"/>
          </w:tcPr>
          <w:p>
            <w:pPr>
              <w:pStyle w:val="9"/>
            </w:pPr>
            <w:r>
              <w:t>养护计划完成量</w:t>
            </w:r>
          </w:p>
        </w:tc>
        <w:tc>
          <w:tcPr>
            <w:tcW w:w="2551" w:type="dxa"/>
            <w:vAlign w:val="center"/>
          </w:tcPr>
          <w:p>
            <w:pPr>
              <w:pStyle w:val="9"/>
            </w:pPr>
            <w:r>
              <w:t>人行道约9万平方米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养护计划完成量</w:t>
            </w:r>
          </w:p>
        </w:tc>
        <w:tc>
          <w:tcPr>
            <w:tcW w:w="3430" w:type="dxa"/>
            <w:vAlign w:val="center"/>
          </w:tcPr>
          <w:p>
            <w:pPr>
              <w:pStyle w:val="9"/>
            </w:pPr>
            <w:r>
              <w:t>养护计划完成量</w:t>
            </w:r>
          </w:p>
        </w:tc>
        <w:tc>
          <w:tcPr>
            <w:tcW w:w="2551" w:type="dxa"/>
            <w:vAlign w:val="center"/>
          </w:tcPr>
          <w:p>
            <w:pPr>
              <w:pStyle w:val="9"/>
            </w:pPr>
            <w:r>
              <w:t>道路挖掘修复74990平方米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养护计划完成量</w:t>
            </w:r>
          </w:p>
        </w:tc>
        <w:tc>
          <w:tcPr>
            <w:tcW w:w="3430" w:type="dxa"/>
            <w:vAlign w:val="center"/>
          </w:tcPr>
          <w:p>
            <w:pPr>
              <w:pStyle w:val="9"/>
            </w:pPr>
            <w:r>
              <w:t>养护计划完成量</w:t>
            </w:r>
          </w:p>
        </w:tc>
        <w:tc>
          <w:tcPr>
            <w:tcW w:w="2551" w:type="dxa"/>
            <w:vAlign w:val="center"/>
          </w:tcPr>
          <w:p>
            <w:pPr>
              <w:pStyle w:val="9"/>
            </w:pPr>
            <w:r>
              <w:t>道路损害罩面120560平方米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养护计划完成量</w:t>
            </w:r>
          </w:p>
        </w:tc>
        <w:tc>
          <w:tcPr>
            <w:tcW w:w="3430" w:type="dxa"/>
            <w:vAlign w:val="center"/>
          </w:tcPr>
          <w:p>
            <w:pPr>
              <w:pStyle w:val="9"/>
            </w:pPr>
            <w:r>
              <w:t>养护计划完成量</w:t>
            </w:r>
          </w:p>
        </w:tc>
        <w:tc>
          <w:tcPr>
            <w:tcW w:w="2551" w:type="dxa"/>
            <w:vAlign w:val="center"/>
          </w:tcPr>
          <w:p>
            <w:pPr>
              <w:pStyle w:val="9"/>
            </w:pPr>
            <w:r>
              <w:t>桥面维修4.38万平米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养护计划完成量</w:t>
            </w:r>
          </w:p>
        </w:tc>
        <w:tc>
          <w:tcPr>
            <w:tcW w:w="3430" w:type="dxa"/>
            <w:vAlign w:val="center"/>
          </w:tcPr>
          <w:p>
            <w:pPr>
              <w:pStyle w:val="9"/>
            </w:pPr>
            <w:r>
              <w:t>养护计划完成量</w:t>
            </w:r>
          </w:p>
        </w:tc>
        <w:tc>
          <w:tcPr>
            <w:tcW w:w="2551" w:type="dxa"/>
            <w:vAlign w:val="center"/>
          </w:tcPr>
          <w:p>
            <w:pPr>
              <w:pStyle w:val="9"/>
            </w:pPr>
            <w:r>
              <w:t>桥梁钢结构及栏杆除锈油饰5.3万平米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养护计划完成量</w:t>
            </w:r>
          </w:p>
        </w:tc>
        <w:tc>
          <w:tcPr>
            <w:tcW w:w="3430" w:type="dxa"/>
            <w:vAlign w:val="center"/>
          </w:tcPr>
          <w:p>
            <w:pPr>
              <w:pStyle w:val="9"/>
            </w:pPr>
            <w:r>
              <w:t>养护计划完成量</w:t>
            </w:r>
          </w:p>
        </w:tc>
        <w:tc>
          <w:tcPr>
            <w:tcW w:w="2551" w:type="dxa"/>
            <w:vAlign w:val="center"/>
          </w:tcPr>
          <w:p>
            <w:pPr>
              <w:pStyle w:val="9"/>
            </w:pPr>
            <w:r>
              <w:t>隧道砼结构维修1135平方米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养护计划完成量</w:t>
            </w:r>
          </w:p>
        </w:tc>
        <w:tc>
          <w:tcPr>
            <w:tcW w:w="3430" w:type="dxa"/>
            <w:vAlign w:val="center"/>
          </w:tcPr>
          <w:p>
            <w:pPr>
              <w:pStyle w:val="9"/>
            </w:pPr>
            <w:r>
              <w:t>养护计划完成量</w:t>
            </w:r>
          </w:p>
        </w:tc>
        <w:tc>
          <w:tcPr>
            <w:tcW w:w="2551" w:type="dxa"/>
            <w:vAlign w:val="center"/>
          </w:tcPr>
          <w:p>
            <w:pPr>
              <w:pStyle w:val="9"/>
            </w:pPr>
            <w:r>
              <w:t>196条道路开展综合完好率评定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养护计划完成量</w:t>
            </w:r>
          </w:p>
        </w:tc>
        <w:tc>
          <w:tcPr>
            <w:tcW w:w="3430" w:type="dxa"/>
            <w:vAlign w:val="center"/>
          </w:tcPr>
          <w:p>
            <w:pPr>
              <w:pStyle w:val="9"/>
            </w:pPr>
            <w:r>
              <w:t>养护计划完成量</w:t>
            </w:r>
          </w:p>
        </w:tc>
        <w:tc>
          <w:tcPr>
            <w:tcW w:w="2551" w:type="dxa"/>
            <w:vAlign w:val="center"/>
          </w:tcPr>
          <w:p>
            <w:pPr>
              <w:pStyle w:val="9"/>
            </w:pPr>
            <w:r>
              <w:t>对26座桥梁进行结构定期检测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维修质量合格率</w:t>
            </w:r>
          </w:p>
        </w:tc>
        <w:tc>
          <w:tcPr>
            <w:tcW w:w="3430" w:type="dxa"/>
            <w:vAlign w:val="center"/>
          </w:tcPr>
          <w:p>
            <w:pPr>
              <w:pStyle w:val="9"/>
            </w:pPr>
            <w:r>
              <w:t>维修质量合格率</w:t>
            </w:r>
          </w:p>
        </w:tc>
        <w:tc>
          <w:tcPr>
            <w:tcW w:w="2551" w:type="dxa"/>
            <w:vAlign w:val="center"/>
          </w:tcPr>
          <w:p>
            <w:pPr>
              <w:pStyle w:val="9"/>
            </w:pPr>
            <w:r>
              <w:t>道路主控质量检验合格率达到百分之百，一般项目合格点率达到80%及以上。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维修质量合格率</w:t>
            </w:r>
          </w:p>
        </w:tc>
        <w:tc>
          <w:tcPr>
            <w:tcW w:w="3430" w:type="dxa"/>
            <w:vAlign w:val="center"/>
          </w:tcPr>
          <w:p>
            <w:pPr>
              <w:pStyle w:val="9"/>
            </w:pPr>
            <w:r>
              <w:t>维修质量合格率</w:t>
            </w:r>
          </w:p>
        </w:tc>
        <w:tc>
          <w:tcPr>
            <w:tcW w:w="2551" w:type="dxa"/>
            <w:vAlign w:val="center"/>
          </w:tcPr>
          <w:p>
            <w:pPr>
              <w:pStyle w:val="9"/>
            </w:pPr>
            <w:r>
              <w:t>桥梁主控质量检验合格率达到百分之百，一般项目合格点率达到80%及以上。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养护时限达标率</w:t>
            </w:r>
          </w:p>
        </w:tc>
        <w:tc>
          <w:tcPr>
            <w:tcW w:w="3430" w:type="dxa"/>
            <w:vAlign w:val="center"/>
          </w:tcPr>
          <w:p>
            <w:pPr>
              <w:pStyle w:val="9"/>
            </w:pPr>
            <w:r>
              <w:t>日常养护维修时限达标率</w:t>
            </w:r>
          </w:p>
        </w:tc>
        <w:tc>
          <w:tcPr>
            <w:tcW w:w="2551" w:type="dxa"/>
            <w:vAlign w:val="center"/>
          </w:tcPr>
          <w:p>
            <w:pPr>
              <w:pStyle w:val="9"/>
            </w:pPr>
            <w:r>
              <w:t>2025年12月31前完成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养护时限达标率</w:t>
            </w:r>
          </w:p>
        </w:tc>
        <w:tc>
          <w:tcPr>
            <w:tcW w:w="3430" w:type="dxa"/>
            <w:vAlign w:val="center"/>
          </w:tcPr>
          <w:p>
            <w:pPr>
              <w:pStyle w:val="9"/>
            </w:pPr>
            <w:r>
              <w:t>设施检测时限达标率</w:t>
            </w:r>
          </w:p>
        </w:tc>
        <w:tc>
          <w:tcPr>
            <w:tcW w:w="2551" w:type="dxa"/>
            <w:vAlign w:val="center"/>
          </w:tcPr>
          <w:p>
            <w:pPr>
              <w:pStyle w:val="9"/>
            </w:pPr>
            <w:r>
              <w:t>2025年12月31前完成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养护时限达标率</w:t>
            </w:r>
          </w:p>
        </w:tc>
        <w:tc>
          <w:tcPr>
            <w:tcW w:w="3430" w:type="dxa"/>
            <w:vAlign w:val="center"/>
          </w:tcPr>
          <w:p>
            <w:pPr>
              <w:pStyle w:val="9"/>
            </w:pPr>
            <w:r>
              <w:t>配套设施维保时限达标率</w:t>
            </w:r>
          </w:p>
        </w:tc>
        <w:tc>
          <w:tcPr>
            <w:tcW w:w="2551" w:type="dxa"/>
            <w:vAlign w:val="center"/>
          </w:tcPr>
          <w:p>
            <w:pPr>
              <w:pStyle w:val="9"/>
            </w:pPr>
            <w:r>
              <w:t>2025年12月31前完成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养护时限达标率</w:t>
            </w:r>
          </w:p>
        </w:tc>
        <w:tc>
          <w:tcPr>
            <w:tcW w:w="3430" w:type="dxa"/>
            <w:vAlign w:val="center"/>
          </w:tcPr>
          <w:p>
            <w:pPr>
              <w:pStyle w:val="9"/>
            </w:pPr>
            <w:r>
              <w:t>道路挖掘修复及损害罩面时限达标率</w:t>
            </w:r>
          </w:p>
        </w:tc>
        <w:tc>
          <w:tcPr>
            <w:tcW w:w="2551" w:type="dxa"/>
            <w:vAlign w:val="center"/>
          </w:tcPr>
          <w:p>
            <w:pPr>
              <w:pStyle w:val="9"/>
            </w:pPr>
            <w:r>
              <w:t>2025年12月31前完成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成本控制不超支</w:t>
            </w:r>
          </w:p>
        </w:tc>
        <w:tc>
          <w:tcPr>
            <w:tcW w:w="3430" w:type="dxa"/>
            <w:vAlign w:val="center"/>
          </w:tcPr>
          <w:p>
            <w:pPr>
              <w:pStyle w:val="9"/>
            </w:pPr>
            <w:r>
              <w:t xml:space="preserve"> 道路日常养护维修</w:t>
            </w:r>
          </w:p>
        </w:tc>
        <w:tc>
          <w:tcPr>
            <w:tcW w:w="2551" w:type="dxa"/>
            <w:vAlign w:val="center"/>
          </w:tcPr>
          <w:p>
            <w:pPr>
              <w:pStyle w:val="9"/>
            </w:pPr>
            <w:r>
              <w:t>≤5073.54万元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成本控制不超支</w:t>
            </w:r>
          </w:p>
        </w:tc>
        <w:tc>
          <w:tcPr>
            <w:tcW w:w="3430" w:type="dxa"/>
            <w:vAlign w:val="center"/>
          </w:tcPr>
          <w:p>
            <w:pPr>
              <w:pStyle w:val="9"/>
            </w:pPr>
            <w:r>
              <w:t>桥梁日常养护维修</w:t>
            </w:r>
          </w:p>
        </w:tc>
        <w:tc>
          <w:tcPr>
            <w:tcW w:w="2551" w:type="dxa"/>
            <w:vAlign w:val="center"/>
          </w:tcPr>
          <w:p>
            <w:pPr>
              <w:pStyle w:val="9"/>
            </w:pPr>
            <w:r>
              <w:t>≤4036.25万元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成本控制不超支</w:t>
            </w:r>
          </w:p>
        </w:tc>
        <w:tc>
          <w:tcPr>
            <w:tcW w:w="3430" w:type="dxa"/>
            <w:vAlign w:val="center"/>
          </w:tcPr>
          <w:p>
            <w:pPr>
              <w:pStyle w:val="9"/>
            </w:pPr>
            <w:r>
              <w:t>隧道日常养护维修</w:t>
            </w:r>
          </w:p>
        </w:tc>
        <w:tc>
          <w:tcPr>
            <w:tcW w:w="2551" w:type="dxa"/>
            <w:vAlign w:val="center"/>
          </w:tcPr>
          <w:p>
            <w:pPr>
              <w:pStyle w:val="9"/>
            </w:pPr>
            <w:r>
              <w:t>≤275.41万元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成本控制不超支</w:t>
            </w:r>
          </w:p>
        </w:tc>
        <w:tc>
          <w:tcPr>
            <w:tcW w:w="3430" w:type="dxa"/>
            <w:vAlign w:val="center"/>
          </w:tcPr>
          <w:p>
            <w:pPr>
              <w:pStyle w:val="9"/>
            </w:pPr>
            <w:r>
              <w:t xml:space="preserve">桥梁隧道擦洗维护 </w:t>
            </w:r>
          </w:p>
        </w:tc>
        <w:tc>
          <w:tcPr>
            <w:tcW w:w="2551" w:type="dxa"/>
            <w:vAlign w:val="center"/>
          </w:tcPr>
          <w:p>
            <w:pPr>
              <w:pStyle w:val="9"/>
            </w:pPr>
            <w:r>
              <w:t>≤165.92万元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成本控制不超支</w:t>
            </w:r>
          </w:p>
        </w:tc>
        <w:tc>
          <w:tcPr>
            <w:tcW w:w="3430" w:type="dxa"/>
            <w:vAlign w:val="center"/>
          </w:tcPr>
          <w:p>
            <w:pPr>
              <w:pStyle w:val="9"/>
            </w:pPr>
            <w:r>
              <w:t>桥梁景观照明维保</w:t>
            </w:r>
          </w:p>
        </w:tc>
        <w:tc>
          <w:tcPr>
            <w:tcW w:w="2551" w:type="dxa"/>
            <w:vAlign w:val="center"/>
          </w:tcPr>
          <w:p>
            <w:pPr>
              <w:pStyle w:val="9"/>
            </w:pPr>
            <w:r>
              <w:t>≤320.83万元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成本控制不超支</w:t>
            </w:r>
          </w:p>
        </w:tc>
        <w:tc>
          <w:tcPr>
            <w:tcW w:w="3430" w:type="dxa"/>
            <w:vAlign w:val="center"/>
          </w:tcPr>
          <w:p>
            <w:pPr>
              <w:pStyle w:val="9"/>
            </w:pPr>
            <w:r>
              <w:t>隧道机电设备维保</w:t>
            </w:r>
          </w:p>
        </w:tc>
        <w:tc>
          <w:tcPr>
            <w:tcW w:w="2551" w:type="dxa"/>
            <w:vAlign w:val="center"/>
          </w:tcPr>
          <w:p>
            <w:pPr>
              <w:pStyle w:val="9"/>
            </w:pPr>
            <w:r>
              <w:t>≤133.44万元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成本控制不超支</w:t>
            </w:r>
          </w:p>
        </w:tc>
        <w:tc>
          <w:tcPr>
            <w:tcW w:w="3430" w:type="dxa"/>
            <w:vAlign w:val="center"/>
          </w:tcPr>
          <w:p>
            <w:pPr>
              <w:pStyle w:val="9"/>
            </w:pPr>
            <w:r>
              <w:t>隧道消防设备维保</w:t>
            </w:r>
          </w:p>
        </w:tc>
        <w:tc>
          <w:tcPr>
            <w:tcW w:w="2551" w:type="dxa"/>
            <w:vAlign w:val="center"/>
          </w:tcPr>
          <w:p>
            <w:pPr>
              <w:pStyle w:val="9"/>
            </w:pPr>
            <w:r>
              <w:t>≤175.95万元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成本控制不超支</w:t>
            </w:r>
          </w:p>
        </w:tc>
        <w:tc>
          <w:tcPr>
            <w:tcW w:w="3430" w:type="dxa"/>
            <w:vAlign w:val="center"/>
          </w:tcPr>
          <w:p>
            <w:pPr>
              <w:pStyle w:val="9"/>
            </w:pPr>
            <w:r>
              <w:t>人行天桥电梯维保</w:t>
            </w:r>
          </w:p>
        </w:tc>
        <w:tc>
          <w:tcPr>
            <w:tcW w:w="2551" w:type="dxa"/>
            <w:vAlign w:val="center"/>
          </w:tcPr>
          <w:p>
            <w:pPr>
              <w:pStyle w:val="9"/>
            </w:pPr>
            <w:r>
              <w:t>≤27.19万元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成本控制不超支</w:t>
            </w:r>
          </w:p>
        </w:tc>
        <w:tc>
          <w:tcPr>
            <w:tcW w:w="3430" w:type="dxa"/>
            <w:vAlign w:val="center"/>
          </w:tcPr>
          <w:p>
            <w:pPr>
              <w:pStyle w:val="9"/>
            </w:pPr>
            <w:r>
              <w:t>黑牛城道地下通道专业维保</w:t>
            </w:r>
          </w:p>
        </w:tc>
        <w:tc>
          <w:tcPr>
            <w:tcW w:w="2551" w:type="dxa"/>
            <w:vAlign w:val="center"/>
          </w:tcPr>
          <w:p>
            <w:pPr>
              <w:pStyle w:val="9"/>
            </w:pPr>
            <w:r>
              <w:t>≤95.43万元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成本控制不超支</w:t>
            </w:r>
          </w:p>
        </w:tc>
        <w:tc>
          <w:tcPr>
            <w:tcW w:w="3430" w:type="dxa"/>
            <w:vAlign w:val="center"/>
          </w:tcPr>
          <w:p>
            <w:pPr>
              <w:pStyle w:val="9"/>
            </w:pPr>
            <w:r>
              <w:t>船舶维护保养</w:t>
            </w:r>
          </w:p>
        </w:tc>
        <w:tc>
          <w:tcPr>
            <w:tcW w:w="2551" w:type="dxa"/>
            <w:vAlign w:val="center"/>
          </w:tcPr>
          <w:p>
            <w:pPr>
              <w:pStyle w:val="9"/>
            </w:pPr>
            <w:r>
              <w:t>≤23.87万元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成本控制不超支</w:t>
            </w:r>
          </w:p>
        </w:tc>
        <w:tc>
          <w:tcPr>
            <w:tcW w:w="3430" w:type="dxa"/>
            <w:vAlign w:val="center"/>
          </w:tcPr>
          <w:p>
            <w:pPr>
              <w:pStyle w:val="9"/>
            </w:pPr>
            <w:r>
              <w:t>设施运行水、电费用</w:t>
            </w:r>
          </w:p>
        </w:tc>
        <w:tc>
          <w:tcPr>
            <w:tcW w:w="2551" w:type="dxa"/>
            <w:vAlign w:val="center"/>
          </w:tcPr>
          <w:p>
            <w:pPr>
              <w:pStyle w:val="9"/>
            </w:pPr>
            <w:r>
              <w:t>≤67.17万元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成本控制不超支</w:t>
            </w:r>
          </w:p>
        </w:tc>
        <w:tc>
          <w:tcPr>
            <w:tcW w:w="3430" w:type="dxa"/>
            <w:vAlign w:val="center"/>
          </w:tcPr>
          <w:p>
            <w:pPr>
              <w:pStyle w:val="9"/>
            </w:pPr>
            <w:r>
              <w:t>道路桥梁检测及配合费</w:t>
            </w:r>
          </w:p>
        </w:tc>
        <w:tc>
          <w:tcPr>
            <w:tcW w:w="2551" w:type="dxa"/>
            <w:vAlign w:val="center"/>
          </w:tcPr>
          <w:p>
            <w:pPr>
              <w:pStyle w:val="9"/>
            </w:pPr>
            <w:r>
              <w:t>≤605万元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成本控制不超支</w:t>
            </w:r>
          </w:p>
        </w:tc>
        <w:tc>
          <w:tcPr>
            <w:tcW w:w="3430" w:type="dxa"/>
            <w:vAlign w:val="center"/>
          </w:tcPr>
          <w:p>
            <w:pPr>
              <w:pStyle w:val="9"/>
            </w:pPr>
            <w:r>
              <w:t>道路挖掘损害修复费</w:t>
            </w:r>
          </w:p>
        </w:tc>
        <w:tc>
          <w:tcPr>
            <w:tcW w:w="2551" w:type="dxa"/>
            <w:vAlign w:val="center"/>
          </w:tcPr>
          <w:p>
            <w:pPr>
              <w:pStyle w:val="9"/>
            </w:pPr>
            <w:r>
              <w:t>≤4000万元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设施年终综合完好率</w:t>
            </w:r>
          </w:p>
        </w:tc>
        <w:tc>
          <w:tcPr>
            <w:tcW w:w="3430" w:type="dxa"/>
            <w:vAlign w:val="center"/>
          </w:tcPr>
          <w:p>
            <w:pPr>
              <w:pStyle w:val="9"/>
            </w:pPr>
            <w:r>
              <w:t>设施年终综合完好率</w:t>
            </w:r>
          </w:p>
        </w:tc>
        <w:tc>
          <w:tcPr>
            <w:tcW w:w="2551" w:type="dxa"/>
            <w:vAlign w:val="center"/>
          </w:tcPr>
          <w:p>
            <w:pPr>
              <w:pStyle w:val="9"/>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生态效益指标</w:t>
            </w:r>
          </w:p>
        </w:tc>
        <w:tc>
          <w:tcPr>
            <w:tcW w:w="1332" w:type="dxa"/>
            <w:vAlign w:val="center"/>
          </w:tcPr>
          <w:p>
            <w:pPr>
              <w:pStyle w:val="9"/>
            </w:pPr>
            <w:r>
              <w:t>维修扬尘控制达标率</w:t>
            </w:r>
          </w:p>
        </w:tc>
        <w:tc>
          <w:tcPr>
            <w:tcW w:w="3430" w:type="dxa"/>
            <w:vAlign w:val="center"/>
          </w:tcPr>
          <w:p>
            <w:pPr>
              <w:pStyle w:val="9"/>
            </w:pPr>
            <w:r>
              <w:t>维修扬尘控制达标率</w:t>
            </w: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对因道路故障产生重大安全事故的次数</w:t>
            </w:r>
          </w:p>
        </w:tc>
        <w:tc>
          <w:tcPr>
            <w:tcW w:w="3430" w:type="dxa"/>
            <w:vAlign w:val="center"/>
          </w:tcPr>
          <w:p>
            <w:pPr>
              <w:pStyle w:val="9"/>
            </w:pPr>
            <w:r>
              <w:t>对因道路故障产生重大安全事故的次数</w:t>
            </w:r>
          </w:p>
        </w:tc>
        <w:tc>
          <w:tcPr>
            <w:tcW w:w="2551" w:type="dxa"/>
            <w:vAlign w:val="center"/>
          </w:tcPr>
          <w:p>
            <w:pPr>
              <w:pStyle w:val="9"/>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提升行车舒适度</w:t>
            </w:r>
          </w:p>
        </w:tc>
        <w:tc>
          <w:tcPr>
            <w:tcW w:w="3430" w:type="dxa"/>
            <w:vAlign w:val="center"/>
          </w:tcPr>
          <w:p>
            <w:pPr>
              <w:pStyle w:val="9"/>
            </w:pPr>
            <w:r>
              <w:t>提升行车舒适度</w:t>
            </w:r>
          </w:p>
        </w:tc>
        <w:tc>
          <w:tcPr>
            <w:tcW w:w="2551" w:type="dxa"/>
            <w:vAlign w:val="center"/>
          </w:tcPr>
          <w:p>
            <w:pPr>
              <w:pStyle w:val="9"/>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可持续影响指标</w:t>
            </w:r>
          </w:p>
        </w:tc>
        <w:tc>
          <w:tcPr>
            <w:tcW w:w="1332" w:type="dxa"/>
            <w:vAlign w:val="center"/>
          </w:tcPr>
          <w:p>
            <w:pPr>
              <w:pStyle w:val="9"/>
            </w:pPr>
            <w:r>
              <w:t>修复后的道路桥梁预期使用年限</w:t>
            </w:r>
          </w:p>
        </w:tc>
        <w:tc>
          <w:tcPr>
            <w:tcW w:w="3430" w:type="dxa"/>
            <w:vAlign w:val="center"/>
          </w:tcPr>
          <w:p>
            <w:pPr>
              <w:pStyle w:val="9"/>
            </w:pPr>
            <w:r>
              <w:t>修复后的道路桥梁预期使用年限</w:t>
            </w:r>
          </w:p>
        </w:tc>
        <w:tc>
          <w:tcPr>
            <w:tcW w:w="2551" w:type="dxa"/>
            <w:vAlign w:val="center"/>
          </w:tcPr>
          <w:p>
            <w:pPr>
              <w:pStyle w:val="9"/>
            </w:pPr>
            <w:r>
              <w:t>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公众满意度</w:t>
            </w:r>
          </w:p>
        </w:tc>
        <w:tc>
          <w:tcPr>
            <w:tcW w:w="3430" w:type="dxa"/>
            <w:vAlign w:val="center"/>
          </w:tcPr>
          <w:p>
            <w:pPr>
              <w:pStyle w:val="9"/>
            </w:pPr>
            <w:r>
              <w:t>公众满意度</w:t>
            </w:r>
          </w:p>
        </w:tc>
        <w:tc>
          <w:tcPr>
            <w:tcW w:w="2551" w:type="dxa"/>
            <w:vAlign w:val="center"/>
          </w:tcPr>
          <w:p>
            <w:pPr>
              <w:pStyle w:val="9"/>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80"/>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.道桥中心2025年度档案室提升项目（自有资金）绩效目标表</w:t>
      </w:r>
      <w:bookmarkEnd w:id="2"/>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6"/>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89" w:type="dxa"/>
            <w:gridSpan w:val="6"/>
            <w:vAlign w:val="center"/>
          </w:tcPr>
          <w:p>
            <w:pPr>
              <w:pStyle w:val="9"/>
            </w:pPr>
            <w:r>
              <w:t>道桥中心2025年度档案室提升项目（自有资金）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52.00</w:t>
            </w:r>
          </w:p>
        </w:tc>
        <w:tc>
          <w:tcPr>
            <w:tcW w:w="1587" w:type="dxa"/>
            <w:vAlign w:val="center"/>
          </w:tcPr>
          <w:p>
            <w:pPr>
              <w:pStyle w:val="8"/>
            </w:pPr>
            <w:r>
              <w:t>其中：财政    资金</w:t>
            </w:r>
          </w:p>
        </w:tc>
        <w:tc>
          <w:tcPr>
            <w:tcW w:w="1843" w:type="dxa"/>
            <w:vAlign w:val="center"/>
          </w:tcPr>
          <w:p>
            <w:pPr>
              <w:pStyle w:val="9"/>
            </w:pPr>
            <w:r>
              <w:t xml:space="preserve"> </w:t>
            </w:r>
          </w:p>
        </w:tc>
        <w:tc>
          <w:tcPr>
            <w:tcW w:w="1276" w:type="dxa"/>
            <w:vAlign w:val="center"/>
          </w:tcPr>
          <w:p>
            <w:pPr>
              <w:pStyle w:val="8"/>
            </w:pPr>
            <w:r>
              <w:t>其他资金</w:t>
            </w:r>
          </w:p>
        </w:tc>
        <w:tc>
          <w:tcPr>
            <w:tcW w:w="1276" w:type="dxa"/>
            <w:vAlign w:val="center"/>
          </w:tcPr>
          <w:p>
            <w:pPr>
              <w:pStyle w:val="9"/>
            </w:pPr>
            <w:r>
              <w:t>52.00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9"/>
            </w:pPr>
            <w:r>
              <w:t>通过本档案室提升项目达到提高道桥中心档案工作的科学化、规范化和数字化水平，有效解决目前档案室存储空间不足的问题，为道桥主业提供更高效的档案服务利用。项目在25年12月30日前完成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89" w:type="dxa"/>
            <w:gridSpan w:val="6"/>
            <w:vAlign w:val="center"/>
          </w:tcPr>
          <w:p>
            <w:pPr>
              <w:pStyle w:val="9"/>
            </w:pPr>
            <w:r>
              <w:t>1.通过本档案室提升项目达到提高道桥中心档案工作的科学化、规范化和数字化水平，有效解决目前档案室存储空间不足的问题，为道桥主业提供更高效的档案服务利用。</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加装档案存储密集架</w:t>
            </w:r>
          </w:p>
        </w:tc>
        <w:tc>
          <w:tcPr>
            <w:tcW w:w="3430" w:type="dxa"/>
            <w:vAlign w:val="center"/>
          </w:tcPr>
          <w:p>
            <w:pPr>
              <w:pStyle w:val="9"/>
            </w:pPr>
            <w:r>
              <w:t>加装档案存储密集架</w:t>
            </w:r>
          </w:p>
        </w:tc>
        <w:tc>
          <w:tcPr>
            <w:tcW w:w="2551" w:type="dxa"/>
            <w:vAlign w:val="center"/>
          </w:tcPr>
          <w:p>
            <w:pPr>
              <w:pStyle w:val="9"/>
            </w:pPr>
            <w:r>
              <w:t>≥198组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实现现有档案存放要求合格率</w:t>
            </w:r>
          </w:p>
        </w:tc>
        <w:tc>
          <w:tcPr>
            <w:tcW w:w="3430" w:type="dxa"/>
            <w:vAlign w:val="center"/>
          </w:tcPr>
          <w:p>
            <w:pPr>
              <w:pStyle w:val="9"/>
            </w:pPr>
            <w:r>
              <w:t>实现现有档案存放要求合格率</w:t>
            </w: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档案存储密集架加装合格率</w:t>
            </w:r>
          </w:p>
        </w:tc>
        <w:tc>
          <w:tcPr>
            <w:tcW w:w="3430" w:type="dxa"/>
            <w:vAlign w:val="center"/>
          </w:tcPr>
          <w:p>
            <w:pPr>
              <w:pStyle w:val="9"/>
            </w:pPr>
            <w:r>
              <w:t>档案存储密集架加装合格率</w:t>
            </w: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加装档案密集架及配套设备</w:t>
            </w:r>
          </w:p>
        </w:tc>
        <w:tc>
          <w:tcPr>
            <w:tcW w:w="3430" w:type="dxa"/>
            <w:vAlign w:val="center"/>
          </w:tcPr>
          <w:p>
            <w:pPr>
              <w:pStyle w:val="9"/>
            </w:pPr>
            <w:r>
              <w:t>加装档案密集架及配套设备</w:t>
            </w:r>
          </w:p>
        </w:tc>
        <w:tc>
          <w:tcPr>
            <w:tcW w:w="2551" w:type="dxa"/>
            <w:vAlign w:val="center"/>
          </w:tcPr>
          <w:p>
            <w:pPr>
              <w:pStyle w:val="9"/>
            </w:pPr>
            <w:r>
              <w:t>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环境提升改造</w:t>
            </w:r>
          </w:p>
        </w:tc>
        <w:tc>
          <w:tcPr>
            <w:tcW w:w="3430" w:type="dxa"/>
            <w:vAlign w:val="center"/>
          </w:tcPr>
          <w:p>
            <w:pPr>
              <w:pStyle w:val="9"/>
            </w:pPr>
            <w:r>
              <w:t>环境提升改造</w:t>
            </w:r>
          </w:p>
        </w:tc>
        <w:tc>
          <w:tcPr>
            <w:tcW w:w="2551" w:type="dxa"/>
            <w:vAlign w:val="center"/>
          </w:tcPr>
          <w:p>
            <w:pPr>
              <w:pStyle w:val="9"/>
            </w:pPr>
            <w:r>
              <w:t>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加装档案密集架及配套设备</w:t>
            </w:r>
          </w:p>
        </w:tc>
        <w:tc>
          <w:tcPr>
            <w:tcW w:w="3430" w:type="dxa"/>
            <w:vAlign w:val="center"/>
          </w:tcPr>
          <w:p>
            <w:pPr>
              <w:pStyle w:val="9"/>
            </w:pPr>
            <w:r>
              <w:t>加装档案密集架及配套设备</w:t>
            </w:r>
          </w:p>
        </w:tc>
        <w:tc>
          <w:tcPr>
            <w:tcW w:w="2551" w:type="dxa"/>
            <w:vAlign w:val="center"/>
          </w:tcPr>
          <w:p>
            <w:pPr>
              <w:pStyle w:val="9"/>
            </w:pPr>
            <w:r>
              <w:t>≤44.5万元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环境提升改造</w:t>
            </w:r>
          </w:p>
        </w:tc>
        <w:tc>
          <w:tcPr>
            <w:tcW w:w="3430" w:type="dxa"/>
            <w:vAlign w:val="center"/>
          </w:tcPr>
          <w:p>
            <w:pPr>
              <w:pStyle w:val="9"/>
            </w:pPr>
            <w:r>
              <w:t>环境提升改造</w:t>
            </w:r>
          </w:p>
        </w:tc>
        <w:tc>
          <w:tcPr>
            <w:tcW w:w="2551" w:type="dxa"/>
            <w:vAlign w:val="center"/>
          </w:tcPr>
          <w:p>
            <w:pPr>
              <w:pStyle w:val="9"/>
            </w:pPr>
            <w:r>
              <w:t>≤7.5万元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提升档案资料的查阅与使用效率</w:t>
            </w:r>
          </w:p>
        </w:tc>
        <w:tc>
          <w:tcPr>
            <w:tcW w:w="3430" w:type="dxa"/>
            <w:vAlign w:val="center"/>
          </w:tcPr>
          <w:p>
            <w:pPr>
              <w:pStyle w:val="9"/>
            </w:pPr>
            <w:r>
              <w:t>提升档案资料的查阅与使用效率</w:t>
            </w:r>
          </w:p>
        </w:tc>
        <w:tc>
          <w:tcPr>
            <w:tcW w:w="2551" w:type="dxa"/>
            <w:vAlign w:val="center"/>
          </w:tcPr>
          <w:p>
            <w:pPr>
              <w:pStyle w:val="9"/>
            </w:pPr>
            <w:r>
              <w:t>≤2天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可持续影响指标</w:t>
            </w:r>
          </w:p>
        </w:tc>
        <w:tc>
          <w:tcPr>
            <w:tcW w:w="1332" w:type="dxa"/>
            <w:vAlign w:val="center"/>
          </w:tcPr>
          <w:p>
            <w:pPr>
              <w:pStyle w:val="9"/>
            </w:pPr>
            <w:r>
              <w:t>保障档案资料留存、便于查阅使用情况</w:t>
            </w:r>
          </w:p>
        </w:tc>
        <w:tc>
          <w:tcPr>
            <w:tcW w:w="3430" w:type="dxa"/>
            <w:vAlign w:val="center"/>
          </w:tcPr>
          <w:p>
            <w:pPr>
              <w:pStyle w:val="9"/>
            </w:pPr>
            <w:r>
              <w:t>保障档案资料留存、便于查阅使用情况</w:t>
            </w:r>
          </w:p>
        </w:tc>
        <w:tc>
          <w:tcPr>
            <w:tcW w:w="2551" w:type="dxa"/>
            <w:vAlign w:val="center"/>
          </w:tcPr>
          <w:p>
            <w:pPr>
              <w:pStyle w:val="9"/>
            </w:pPr>
            <w:r>
              <w:t>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部门与相关单位满意度</w:t>
            </w:r>
          </w:p>
        </w:tc>
        <w:tc>
          <w:tcPr>
            <w:tcW w:w="3430" w:type="dxa"/>
            <w:vAlign w:val="center"/>
          </w:tcPr>
          <w:p>
            <w:pPr>
              <w:pStyle w:val="9"/>
            </w:pPr>
            <w:r>
              <w:t>部门与相关单位满意度</w:t>
            </w:r>
          </w:p>
        </w:tc>
        <w:tc>
          <w:tcPr>
            <w:tcW w:w="2551" w:type="dxa"/>
            <w:vAlign w:val="center"/>
          </w:tcPr>
          <w:p>
            <w:pPr>
              <w:pStyle w:val="9"/>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81"/>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.道桥中心2025年度复兴路立交桥等桥梁设施维修项目（自有资金）绩效目标表</w:t>
      </w:r>
      <w:bookmarkEnd w:id="3"/>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6"/>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89" w:type="dxa"/>
            <w:gridSpan w:val="6"/>
            <w:vAlign w:val="center"/>
          </w:tcPr>
          <w:p>
            <w:pPr>
              <w:pStyle w:val="9"/>
            </w:pPr>
            <w:r>
              <w:t>道桥中心2025年度复兴路立交桥等桥梁设施维修项目（自有资金）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31.00</w:t>
            </w:r>
          </w:p>
        </w:tc>
        <w:tc>
          <w:tcPr>
            <w:tcW w:w="1587" w:type="dxa"/>
            <w:vAlign w:val="center"/>
          </w:tcPr>
          <w:p>
            <w:pPr>
              <w:pStyle w:val="8"/>
            </w:pPr>
            <w:r>
              <w:t>其中：财政    资金</w:t>
            </w:r>
          </w:p>
        </w:tc>
        <w:tc>
          <w:tcPr>
            <w:tcW w:w="1843" w:type="dxa"/>
            <w:vAlign w:val="center"/>
          </w:tcPr>
          <w:p>
            <w:pPr>
              <w:pStyle w:val="9"/>
            </w:pPr>
            <w:r>
              <w:t xml:space="preserve"> </w:t>
            </w:r>
          </w:p>
        </w:tc>
        <w:tc>
          <w:tcPr>
            <w:tcW w:w="1276" w:type="dxa"/>
            <w:vAlign w:val="center"/>
          </w:tcPr>
          <w:p>
            <w:pPr>
              <w:pStyle w:val="8"/>
            </w:pPr>
            <w:r>
              <w:t>其他资金</w:t>
            </w:r>
          </w:p>
        </w:tc>
        <w:tc>
          <w:tcPr>
            <w:tcW w:w="1276" w:type="dxa"/>
            <w:vAlign w:val="center"/>
          </w:tcPr>
          <w:p>
            <w:pPr>
              <w:pStyle w:val="9"/>
            </w:pPr>
            <w:r>
              <w:t>31.00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9"/>
            </w:pPr>
            <w:r>
              <w:t>用于支出复兴路立交桥等桥梁设施维修项目监理费用。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89" w:type="dxa"/>
            <w:gridSpan w:val="6"/>
            <w:vAlign w:val="center"/>
          </w:tcPr>
          <w:p>
            <w:pPr>
              <w:pStyle w:val="9"/>
            </w:pPr>
            <w:r>
              <w:t>1.用于支付复兴路立交桥等桥梁设施维修项目监理费用，符合相关资金支付要求确保不发生债务违约风险，达到服务单位满意。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支付尾款单位数量</w:t>
            </w:r>
          </w:p>
        </w:tc>
        <w:tc>
          <w:tcPr>
            <w:tcW w:w="3430" w:type="dxa"/>
            <w:vAlign w:val="center"/>
          </w:tcPr>
          <w:p>
            <w:pPr>
              <w:pStyle w:val="9"/>
            </w:pPr>
            <w:r>
              <w:t>支付尾款单位数量</w:t>
            </w:r>
          </w:p>
        </w:tc>
        <w:tc>
          <w:tcPr>
            <w:tcW w:w="2551" w:type="dxa"/>
            <w:vAlign w:val="center"/>
          </w:tcPr>
          <w:p>
            <w:pPr>
              <w:pStyle w:val="9"/>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资金支付合格率</w:t>
            </w:r>
          </w:p>
        </w:tc>
        <w:tc>
          <w:tcPr>
            <w:tcW w:w="3430" w:type="dxa"/>
            <w:vAlign w:val="center"/>
          </w:tcPr>
          <w:p>
            <w:pPr>
              <w:pStyle w:val="9"/>
            </w:pPr>
            <w:r>
              <w:t>资金支付合格率</w:t>
            </w:r>
          </w:p>
        </w:tc>
        <w:tc>
          <w:tcPr>
            <w:tcW w:w="2551" w:type="dxa"/>
            <w:vAlign w:val="center"/>
          </w:tcPr>
          <w:p>
            <w:pPr>
              <w:pStyle w:val="9"/>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尾款支付完成时间</w:t>
            </w:r>
          </w:p>
        </w:tc>
        <w:tc>
          <w:tcPr>
            <w:tcW w:w="3430" w:type="dxa"/>
            <w:vAlign w:val="center"/>
          </w:tcPr>
          <w:p>
            <w:pPr>
              <w:pStyle w:val="9"/>
            </w:pPr>
            <w:r>
              <w:t>尾款支付完成时间</w:t>
            </w:r>
          </w:p>
        </w:tc>
        <w:tc>
          <w:tcPr>
            <w:tcW w:w="2551" w:type="dxa"/>
            <w:vAlign w:val="center"/>
          </w:tcPr>
          <w:p>
            <w:pPr>
              <w:pStyle w:val="9"/>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项目监理费用支出</w:t>
            </w:r>
          </w:p>
        </w:tc>
        <w:tc>
          <w:tcPr>
            <w:tcW w:w="3430" w:type="dxa"/>
            <w:vAlign w:val="center"/>
          </w:tcPr>
          <w:p>
            <w:pPr>
              <w:pStyle w:val="9"/>
            </w:pPr>
            <w:r>
              <w:t>项目监理费用支出</w:t>
            </w:r>
          </w:p>
        </w:tc>
        <w:tc>
          <w:tcPr>
            <w:tcW w:w="2551" w:type="dxa"/>
            <w:vAlign w:val="center"/>
          </w:tcPr>
          <w:p>
            <w:pPr>
              <w:pStyle w:val="9"/>
            </w:pPr>
            <w:r>
              <w:t>≤31万元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保障资金支付，确保不发生债务违约风险</w:t>
            </w:r>
          </w:p>
        </w:tc>
        <w:tc>
          <w:tcPr>
            <w:tcW w:w="3430" w:type="dxa"/>
            <w:vAlign w:val="center"/>
          </w:tcPr>
          <w:p>
            <w:pPr>
              <w:pStyle w:val="9"/>
            </w:pPr>
            <w:r>
              <w:t>保障资金支付，确保不发生债务违约风险</w:t>
            </w:r>
          </w:p>
        </w:tc>
        <w:tc>
          <w:tcPr>
            <w:tcW w:w="2551" w:type="dxa"/>
            <w:vAlign w:val="center"/>
          </w:tcPr>
          <w:p>
            <w:pPr>
              <w:pStyle w:val="9"/>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服务单位满意度</w:t>
            </w:r>
          </w:p>
        </w:tc>
        <w:tc>
          <w:tcPr>
            <w:tcW w:w="3430" w:type="dxa"/>
            <w:vAlign w:val="center"/>
          </w:tcPr>
          <w:p>
            <w:pPr>
              <w:pStyle w:val="9"/>
            </w:pPr>
            <w:r>
              <w:t>服务单位满意度</w:t>
            </w:r>
          </w:p>
        </w:tc>
        <w:tc>
          <w:tcPr>
            <w:tcW w:w="2551" w:type="dxa"/>
            <w:vAlign w:val="center"/>
          </w:tcPr>
          <w:p>
            <w:pPr>
              <w:pStyle w:val="9"/>
            </w:pPr>
            <w:r>
              <w:t>满意</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82"/>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.道桥中心2025年度市内地铁辅道及导行路恢复项目（自有资金）绩效目标表</w:t>
      </w:r>
      <w:bookmarkEnd w:id="4"/>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6"/>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89" w:type="dxa"/>
            <w:gridSpan w:val="6"/>
            <w:vAlign w:val="center"/>
          </w:tcPr>
          <w:p>
            <w:pPr>
              <w:pStyle w:val="9"/>
            </w:pPr>
            <w:r>
              <w:t>道桥中心2025年度市内地铁辅道及导行路恢复项目（自有资金）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900.00</w:t>
            </w:r>
          </w:p>
        </w:tc>
        <w:tc>
          <w:tcPr>
            <w:tcW w:w="1587" w:type="dxa"/>
            <w:vAlign w:val="center"/>
          </w:tcPr>
          <w:p>
            <w:pPr>
              <w:pStyle w:val="8"/>
            </w:pPr>
            <w:r>
              <w:t>其中：财政    资金</w:t>
            </w:r>
          </w:p>
        </w:tc>
        <w:tc>
          <w:tcPr>
            <w:tcW w:w="1843" w:type="dxa"/>
            <w:vAlign w:val="center"/>
          </w:tcPr>
          <w:p>
            <w:pPr>
              <w:pStyle w:val="9"/>
            </w:pPr>
            <w:r>
              <w:t xml:space="preserve"> </w:t>
            </w:r>
          </w:p>
        </w:tc>
        <w:tc>
          <w:tcPr>
            <w:tcW w:w="1276" w:type="dxa"/>
            <w:vAlign w:val="center"/>
          </w:tcPr>
          <w:p>
            <w:pPr>
              <w:pStyle w:val="8"/>
            </w:pPr>
            <w:r>
              <w:t>其他资金</w:t>
            </w:r>
          </w:p>
        </w:tc>
        <w:tc>
          <w:tcPr>
            <w:tcW w:w="1276" w:type="dxa"/>
            <w:vAlign w:val="center"/>
          </w:tcPr>
          <w:p>
            <w:pPr>
              <w:pStyle w:val="9"/>
            </w:pPr>
            <w:r>
              <w:t>900.00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9"/>
            </w:pPr>
            <w:r>
              <w:t>用于市内地铁辅道及导行路恢复项目支出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89" w:type="dxa"/>
            <w:gridSpan w:val="6"/>
            <w:vAlign w:val="center"/>
          </w:tcPr>
          <w:p>
            <w:pPr>
              <w:pStyle w:val="9"/>
            </w:pPr>
            <w:r>
              <w:t>1.用于地铁恢复维修工程项目费用支出，提升行车舒适度，群众满意度达90%以上</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地铁10号线恢复工程车行道维修面积</w:t>
            </w:r>
          </w:p>
        </w:tc>
        <w:tc>
          <w:tcPr>
            <w:tcW w:w="3430" w:type="dxa"/>
            <w:vAlign w:val="center"/>
          </w:tcPr>
          <w:p>
            <w:pPr>
              <w:pStyle w:val="9"/>
            </w:pPr>
            <w:r>
              <w:t>地铁10号线恢复工程车行道维修面积</w:t>
            </w:r>
          </w:p>
        </w:tc>
        <w:tc>
          <w:tcPr>
            <w:tcW w:w="2551" w:type="dxa"/>
            <w:vAlign w:val="center"/>
          </w:tcPr>
          <w:p>
            <w:pPr>
              <w:pStyle w:val="9"/>
            </w:pPr>
            <w:r>
              <w:t>≥3000平米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地铁10号线恢复工程人行道维修面积</w:t>
            </w:r>
          </w:p>
        </w:tc>
        <w:tc>
          <w:tcPr>
            <w:tcW w:w="3430" w:type="dxa"/>
            <w:vAlign w:val="center"/>
          </w:tcPr>
          <w:p>
            <w:pPr>
              <w:pStyle w:val="9"/>
            </w:pPr>
            <w:r>
              <w:t>地铁10号线恢复工程人行道维修面积</w:t>
            </w:r>
          </w:p>
        </w:tc>
        <w:tc>
          <w:tcPr>
            <w:tcW w:w="2551" w:type="dxa"/>
            <w:vAlign w:val="center"/>
          </w:tcPr>
          <w:p>
            <w:pPr>
              <w:pStyle w:val="9"/>
            </w:pPr>
            <w:r>
              <w:t>≥420平米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地铁6号线恢复工程车行道维修面积</w:t>
            </w:r>
          </w:p>
        </w:tc>
        <w:tc>
          <w:tcPr>
            <w:tcW w:w="3430" w:type="dxa"/>
            <w:vAlign w:val="center"/>
          </w:tcPr>
          <w:p>
            <w:pPr>
              <w:pStyle w:val="9"/>
            </w:pPr>
            <w:r>
              <w:t>地铁6号线恢复工程车行道维修面积</w:t>
            </w:r>
          </w:p>
        </w:tc>
        <w:tc>
          <w:tcPr>
            <w:tcW w:w="2551" w:type="dxa"/>
            <w:vAlign w:val="center"/>
          </w:tcPr>
          <w:p>
            <w:pPr>
              <w:pStyle w:val="9"/>
            </w:pPr>
            <w:r>
              <w:t>≥20800平米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地铁6号线恢复工程人行道维修面积</w:t>
            </w:r>
          </w:p>
        </w:tc>
        <w:tc>
          <w:tcPr>
            <w:tcW w:w="3430" w:type="dxa"/>
            <w:vAlign w:val="center"/>
          </w:tcPr>
          <w:p>
            <w:pPr>
              <w:pStyle w:val="9"/>
            </w:pPr>
            <w:r>
              <w:t>地铁6号线恢复工程人行道维修面积</w:t>
            </w:r>
          </w:p>
        </w:tc>
        <w:tc>
          <w:tcPr>
            <w:tcW w:w="2551" w:type="dxa"/>
            <w:vAlign w:val="center"/>
          </w:tcPr>
          <w:p>
            <w:pPr>
              <w:pStyle w:val="9"/>
            </w:pPr>
            <w:r>
              <w:t>≥5200平米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地铁5号线恢复工程车行道维修面积</w:t>
            </w:r>
          </w:p>
        </w:tc>
        <w:tc>
          <w:tcPr>
            <w:tcW w:w="3430" w:type="dxa"/>
            <w:vAlign w:val="center"/>
          </w:tcPr>
          <w:p>
            <w:pPr>
              <w:pStyle w:val="9"/>
            </w:pPr>
            <w:r>
              <w:t>地铁5号线恢复工程车行道维修面积</w:t>
            </w:r>
          </w:p>
        </w:tc>
        <w:tc>
          <w:tcPr>
            <w:tcW w:w="2551" w:type="dxa"/>
            <w:vAlign w:val="center"/>
          </w:tcPr>
          <w:p>
            <w:pPr>
              <w:pStyle w:val="9"/>
            </w:pPr>
            <w:r>
              <w:t>≥7470平米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地铁5号线恢复工程人行道维修面积</w:t>
            </w:r>
          </w:p>
        </w:tc>
        <w:tc>
          <w:tcPr>
            <w:tcW w:w="3430" w:type="dxa"/>
            <w:vAlign w:val="center"/>
          </w:tcPr>
          <w:p>
            <w:pPr>
              <w:pStyle w:val="9"/>
            </w:pPr>
            <w:r>
              <w:t>地铁5号线恢复工程人行道维修面积</w:t>
            </w:r>
          </w:p>
        </w:tc>
        <w:tc>
          <w:tcPr>
            <w:tcW w:w="2551" w:type="dxa"/>
            <w:vAlign w:val="center"/>
          </w:tcPr>
          <w:p>
            <w:pPr>
              <w:pStyle w:val="9"/>
            </w:pPr>
            <w:r>
              <w:t>≥2930平米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道路工程主控项目质量合格率</w:t>
            </w:r>
          </w:p>
        </w:tc>
        <w:tc>
          <w:tcPr>
            <w:tcW w:w="3430" w:type="dxa"/>
            <w:vAlign w:val="center"/>
          </w:tcPr>
          <w:p>
            <w:pPr>
              <w:pStyle w:val="9"/>
            </w:pPr>
            <w:r>
              <w:t>道路工程主控项目质量合格率</w:t>
            </w:r>
          </w:p>
        </w:tc>
        <w:tc>
          <w:tcPr>
            <w:tcW w:w="2551" w:type="dxa"/>
            <w:vAlign w:val="center"/>
          </w:tcPr>
          <w:p>
            <w:pPr>
              <w:pStyle w:val="9"/>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地铁10号线恢复工程完成时间</w:t>
            </w:r>
          </w:p>
        </w:tc>
        <w:tc>
          <w:tcPr>
            <w:tcW w:w="3430" w:type="dxa"/>
            <w:vAlign w:val="center"/>
          </w:tcPr>
          <w:p>
            <w:pPr>
              <w:pStyle w:val="9"/>
            </w:pPr>
            <w:r>
              <w:t>地铁10号线恢复工程完成时间</w:t>
            </w:r>
          </w:p>
        </w:tc>
        <w:tc>
          <w:tcPr>
            <w:tcW w:w="2551" w:type="dxa"/>
            <w:vAlign w:val="center"/>
          </w:tcPr>
          <w:p>
            <w:pPr>
              <w:pStyle w:val="9"/>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地铁6号线恢复工程完成时间</w:t>
            </w:r>
          </w:p>
        </w:tc>
        <w:tc>
          <w:tcPr>
            <w:tcW w:w="3430" w:type="dxa"/>
            <w:vAlign w:val="center"/>
          </w:tcPr>
          <w:p>
            <w:pPr>
              <w:pStyle w:val="9"/>
            </w:pPr>
            <w:r>
              <w:t>地铁6号线恢复工程完成时间</w:t>
            </w:r>
          </w:p>
        </w:tc>
        <w:tc>
          <w:tcPr>
            <w:tcW w:w="2551" w:type="dxa"/>
            <w:vAlign w:val="center"/>
          </w:tcPr>
          <w:p>
            <w:pPr>
              <w:pStyle w:val="9"/>
            </w:pPr>
            <w:r>
              <w:t>2025年6月30日前完成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地铁5号线恢复工程完成时间</w:t>
            </w:r>
          </w:p>
        </w:tc>
        <w:tc>
          <w:tcPr>
            <w:tcW w:w="3430" w:type="dxa"/>
            <w:vAlign w:val="center"/>
          </w:tcPr>
          <w:p>
            <w:pPr>
              <w:pStyle w:val="9"/>
            </w:pPr>
            <w:r>
              <w:t>地铁5号线恢复工程完成时间</w:t>
            </w:r>
          </w:p>
        </w:tc>
        <w:tc>
          <w:tcPr>
            <w:tcW w:w="2551" w:type="dxa"/>
            <w:vAlign w:val="center"/>
          </w:tcPr>
          <w:p>
            <w:pPr>
              <w:pStyle w:val="9"/>
            </w:pPr>
            <w:r>
              <w:t>2025年5月30日前完成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地铁10号线恢复工程年度成本</w:t>
            </w:r>
          </w:p>
        </w:tc>
        <w:tc>
          <w:tcPr>
            <w:tcW w:w="3430" w:type="dxa"/>
            <w:vAlign w:val="center"/>
          </w:tcPr>
          <w:p>
            <w:pPr>
              <w:pStyle w:val="9"/>
            </w:pPr>
            <w:r>
              <w:t>地铁10号线恢复工程年度成本</w:t>
            </w:r>
          </w:p>
        </w:tc>
        <w:tc>
          <w:tcPr>
            <w:tcW w:w="2551" w:type="dxa"/>
            <w:vAlign w:val="center"/>
          </w:tcPr>
          <w:p>
            <w:pPr>
              <w:pStyle w:val="9"/>
            </w:pPr>
            <w:r>
              <w:t>≤344万元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地铁6号线恢复工程年度成本</w:t>
            </w:r>
          </w:p>
        </w:tc>
        <w:tc>
          <w:tcPr>
            <w:tcW w:w="3430" w:type="dxa"/>
            <w:vAlign w:val="center"/>
          </w:tcPr>
          <w:p>
            <w:pPr>
              <w:pStyle w:val="9"/>
            </w:pPr>
            <w:r>
              <w:t>地铁6号线恢复工程年度成本</w:t>
            </w:r>
          </w:p>
        </w:tc>
        <w:tc>
          <w:tcPr>
            <w:tcW w:w="2551" w:type="dxa"/>
            <w:vAlign w:val="center"/>
          </w:tcPr>
          <w:p>
            <w:pPr>
              <w:pStyle w:val="9"/>
            </w:pPr>
            <w:r>
              <w:t>≤395万元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地铁5号线恢复工程年度成本</w:t>
            </w:r>
          </w:p>
        </w:tc>
        <w:tc>
          <w:tcPr>
            <w:tcW w:w="3430" w:type="dxa"/>
            <w:vAlign w:val="center"/>
          </w:tcPr>
          <w:p>
            <w:pPr>
              <w:pStyle w:val="9"/>
            </w:pPr>
            <w:r>
              <w:t>地铁5号线恢复工程年度成本</w:t>
            </w:r>
          </w:p>
        </w:tc>
        <w:tc>
          <w:tcPr>
            <w:tcW w:w="2551" w:type="dxa"/>
            <w:vAlign w:val="center"/>
          </w:tcPr>
          <w:p>
            <w:pPr>
              <w:pStyle w:val="9"/>
            </w:pPr>
            <w:r>
              <w:t>≤161万元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生态效益指标</w:t>
            </w:r>
          </w:p>
        </w:tc>
        <w:tc>
          <w:tcPr>
            <w:tcW w:w="1332" w:type="dxa"/>
            <w:vAlign w:val="center"/>
          </w:tcPr>
          <w:p>
            <w:pPr>
              <w:pStyle w:val="9"/>
            </w:pPr>
            <w:r>
              <w:t>维修扬尘控制达标率</w:t>
            </w:r>
          </w:p>
        </w:tc>
        <w:tc>
          <w:tcPr>
            <w:tcW w:w="3430" w:type="dxa"/>
            <w:vAlign w:val="center"/>
          </w:tcPr>
          <w:p>
            <w:pPr>
              <w:pStyle w:val="9"/>
            </w:pPr>
            <w:r>
              <w:t>维修扬尘控制达标率</w:t>
            </w: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可持续影响指标</w:t>
            </w:r>
          </w:p>
        </w:tc>
        <w:tc>
          <w:tcPr>
            <w:tcW w:w="1332" w:type="dxa"/>
            <w:vAlign w:val="center"/>
          </w:tcPr>
          <w:p>
            <w:pPr>
              <w:pStyle w:val="9"/>
            </w:pPr>
            <w:r>
              <w:t>维修后道路预计使用年限</w:t>
            </w:r>
          </w:p>
        </w:tc>
        <w:tc>
          <w:tcPr>
            <w:tcW w:w="3430" w:type="dxa"/>
            <w:vAlign w:val="center"/>
          </w:tcPr>
          <w:p>
            <w:pPr>
              <w:pStyle w:val="9"/>
            </w:pPr>
            <w:r>
              <w:t>维修后道路预计使用年限</w:t>
            </w:r>
          </w:p>
        </w:tc>
        <w:tc>
          <w:tcPr>
            <w:tcW w:w="2551" w:type="dxa"/>
            <w:vAlign w:val="center"/>
          </w:tcPr>
          <w:p>
            <w:pPr>
              <w:pStyle w:val="9"/>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提升行车舒适度</w:t>
            </w:r>
          </w:p>
        </w:tc>
        <w:tc>
          <w:tcPr>
            <w:tcW w:w="3430" w:type="dxa"/>
            <w:vAlign w:val="center"/>
          </w:tcPr>
          <w:p>
            <w:pPr>
              <w:pStyle w:val="9"/>
            </w:pPr>
            <w:r>
              <w:t>提升行车舒适度</w:t>
            </w:r>
          </w:p>
        </w:tc>
        <w:tc>
          <w:tcPr>
            <w:tcW w:w="2551" w:type="dxa"/>
            <w:vAlign w:val="center"/>
          </w:tcPr>
          <w:p>
            <w:pPr>
              <w:pStyle w:val="9"/>
            </w:pPr>
            <w: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群众满意度调查</w:t>
            </w:r>
          </w:p>
        </w:tc>
        <w:tc>
          <w:tcPr>
            <w:tcW w:w="3430" w:type="dxa"/>
            <w:vAlign w:val="center"/>
          </w:tcPr>
          <w:p>
            <w:pPr>
              <w:pStyle w:val="9"/>
            </w:pPr>
            <w:r>
              <w:t>反映群众满意度情况</w:t>
            </w:r>
          </w:p>
        </w:tc>
        <w:tc>
          <w:tcPr>
            <w:tcW w:w="2551" w:type="dxa"/>
            <w:vAlign w:val="center"/>
          </w:tcPr>
          <w:p>
            <w:pPr>
              <w:pStyle w:val="9"/>
            </w:pPr>
            <w:r>
              <w:t>≥90百分比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83"/>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.道桥中心2025年度应急抢险及业务用车更新项目（自有资金）绩效目标表</w:t>
      </w:r>
      <w:bookmarkEnd w:id="5"/>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6"/>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89" w:type="dxa"/>
            <w:gridSpan w:val="6"/>
            <w:vAlign w:val="center"/>
          </w:tcPr>
          <w:p>
            <w:pPr>
              <w:pStyle w:val="9"/>
            </w:pPr>
            <w:r>
              <w:t>道桥中心2025年度应急抢险及业务用车更新项目（自有资金）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274.00</w:t>
            </w:r>
          </w:p>
        </w:tc>
        <w:tc>
          <w:tcPr>
            <w:tcW w:w="1587" w:type="dxa"/>
            <w:vAlign w:val="center"/>
          </w:tcPr>
          <w:p>
            <w:pPr>
              <w:pStyle w:val="8"/>
            </w:pPr>
            <w:r>
              <w:t>其中：财政    资金</w:t>
            </w:r>
          </w:p>
        </w:tc>
        <w:tc>
          <w:tcPr>
            <w:tcW w:w="1843" w:type="dxa"/>
            <w:vAlign w:val="center"/>
          </w:tcPr>
          <w:p>
            <w:pPr>
              <w:pStyle w:val="9"/>
            </w:pPr>
            <w:r>
              <w:t xml:space="preserve"> </w:t>
            </w:r>
          </w:p>
        </w:tc>
        <w:tc>
          <w:tcPr>
            <w:tcW w:w="1276" w:type="dxa"/>
            <w:vAlign w:val="center"/>
          </w:tcPr>
          <w:p>
            <w:pPr>
              <w:pStyle w:val="8"/>
            </w:pPr>
            <w:r>
              <w:t>其他资金</w:t>
            </w:r>
          </w:p>
        </w:tc>
        <w:tc>
          <w:tcPr>
            <w:tcW w:w="1276" w:type="dxa"/>
            <w:vAlign w:val="center"/>
          </w:tcPr>
          <w:p>
            <w:pPr>
              <w:pStyle w:val="9"/>
            </w:pPr>
            <w:r>
              <w:t>274.00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9"/>
            </w:pPr>
            <w:r>
              <w:t>购置符合天津市环保要求的8辆工程救险车（皮卡）和17辆巡视巡查车（插电混），工程救险车（皮卡）单价不高于13万元，巡视巡查车（插电混）单价不高于10万元。工程救险车是应急抢险重要运输工具，巡视巡察车是保障及时发现设施病害并对其进行抢修的必备车辆。通过应急抢险及业务用车更新，以快速、及时、高效的完成应急、抢险及防汛等任务，保障国家和人民财产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89" w:type="dxa"/>
            <w:gridSpan w:val="6"/>
            <w:vAlign w:val="center"/>
          </w:tcPr>
          <w:p>
            <w:pPr>
              <w:pStyle w:val="9"/>
            </w:pPr>
            <w:r>
              <w:t>1.按照公开招标，于2025年底前完成，购置符合天津市环保要求的8辆工程救险车（皮卡）和17辆巡视巡查车（插电混）。市道桥中心承担着中心城区快速路、主干路、桥梁、下穿地道、隧道设施的日常养护管理、突发事件应急抢修、汛期防汛和反恐应急抢险任务，工程救险车是应急抢险重要运输工具，巡视巡察车是保障及时发现设施病害并对其进行抢修的必备车辆。通过应急抢险及业务用车更新，以快速、及时、高效的完成应急、抢险及防汛等任务，保障国家和人民财产安全。</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购置工程救险车（皮卡）数量</w:t>
            </w:r>
          </w:p>
        </w:tc>
        <w:tc>
          <w:tcPr>
            <w:tcW w:w="3430" w:type="dxa"/>
            <w:vAlign w:val="center"/>
          </w:tcPr>
          <w:p>
            <w:pPr>
              <w:pStyle w:val="9"/>
            </w:pPr>
            <w:r>
              <w:t>购置工程救险车（皮卡）数量</w:t>
            </w:r>
          </w:p>
        </w:tc>
        <w:tc>
          <w:tcPr>
            <w:tcW w:w="2551" w:type="dxa"/>
            <w:vAlign w:val="center"/>
          </w:tcPr>
          <w:p>
            <w:pPr>
              <w:pStyle w:val="9"/>
            </w:pPr>
            <w:r>
              <w:t>8辆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数量指标</w:t>
            </w:r>
          </w:p>
        </w:tc>
        <w:tc>
          <w:tcPr>
            <w:tcW w:w="1332" w:type="dxa"/>
            <w:vAlign w:val="center"/>
          </w:tcPr>
          <w:p>
            <w:pPr>
              <w:pStyle w:val="9"/>
            </w:pPr>
            <w:r>
              <w:t>购置巡视巡查车（插电混）数量</w:t>
            </w:r>
          </w:p>
        </w:tc>
        <w:tc>
          <w:tcPr>
            <w:tcW w:w="3430" w:type="dxa"/>
            <w:vAlign w:val="center"/>
          </w:tcPr>
          <w:p>
            <w:pPr>
              <w:pStyle w:val="9"/>
            </w:pPr>
            <w:r>
              <w:t>购置巡视巡查车（插电混）数量</w:t>
            </w:r>
          </w:p>
        </w:tc>
        <w:tc>
          <w:tcPr>
            <w:tcW w:w="2551" w:type="dxa"/>
            <w:vAlign w:val="center"/>
          </w:tcPr>
          <w:p>
            <w:pPr>
              <w:pStyle w:val="9"/>
            </w:pPr>
            <w:r>
              <w:t>17辆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设备购置合格率</w:t>
            </w:r>
          </w:p>
        </w:tc>
        <w:tc>
          <w:tcPr>
            <w:tcW w:w="3430" w:type="dxa"/>
            <w:vAlign w:val="center"/>
          </w:tcPr>
          <w:p>
            <w:pPr>
              <w:pStyle w:val="9"/>
            </w:pPr>
            <w:r>
              <w:t>设备购置合格率</w:t>
            </w:r>
          </w:p>
        </w:tc>
        <w:tc>
          <w:tcPr>
            <w:tcW w:w="2551" w:type="dxa"/>
            <w:vAlign w:val="center"/>
          </w:tcPr>
          <w:p>
            <w:pPr>
              <w:pStyle w:val="9"/>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设备利用率</w:t>
            </w:r>
          </w:p>
        </w:tc>
        <w:tc>
          <w:tcPr>
            <w:tcW w:w="3430" w:type="dxa"/>
            <w:vAlign w:val="center"/>
          </w:tcPr>
          <w:p>
            <w:pPr>
              <w:pStyle w:val="9"/>
            </w:pPr>
            <w:r>
              <w:t>设备利用率</w:t>
            </w:r>
          </w:p>
        </w:tc>
        <w:tc>
          <w:tcPr>
            <w:tcW w:w="2551" w:type="dxa"/>
            <w:vAlign w:val="center"/>
          </w:tcPr>
          <w:p>
            <w:pPr>
              <w:pStyle w:val="9"/>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工程救险车（皮卡）载重质量</w:t>
            </w:r>
          </w:p>
        </w:tc>
        <w:tc>
          <w:tcPr>
            <w:tcW w:w="3430" w:type="dxa"/>
            <w:vAlign w:val="center"/>
          </w:tcPr>
          <w:p>
            <w:pPr>
              <w:pStyle w:val="9"/>
            </w:pPr>
            <w:r>
              <w:t>工程救险车（皮卡）载重质量</w:t>
            </w:r>
          </w:p>
        </w:tc>
        <w:tc>
          <w:tcPr>
            <w:tcW w:w="2551" w:type="dxa"/>
            <w:vAlign w:val="center"/>
          </w:tcPr>
          <w:p>
            <w:pPr>
              <w:pStyle w:val="9"/>
            </w:pPr>
            <w:r>
              <w:t>≥600kg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巡视巡查车（插电混）综合工况纯电续驶里程</w:t>
            </w:r>
          </w:p>
        </w:tc>
        <w:tc>
          <w:tcPr>
            <w:tcW w:w="3430" w:type="dxa"/>
            <w:vAlign w:val="center"/>
          </w:tcPr>
          <w:p>
            <w:pPr>
              <w:pStyle w:val="9"/>
            </w:pPr>
            <w:r>
              <w:t>巡视巡查车（插电混）综合工况纯电续驶里程</w:t>
            </w:r>
          </w:p>
        </w:tc>
        <w:tc>
          <w:tcPr>
            <w:tcW w:w="2551" w:type="dxa"/>
            <w:vAlign w:val="center"/>
          </w:tcPr>
          <w:p>
            <w:pPr>
              <w:pStyle w:val="9"/>
            </w:pPr>
            <w:r>
              <w:t>≥55km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采购计划完成时间</w:t>
            </w:r>
          </w:p>
        </w:tc>
        <w:tc>
          <w:tcPr>
            <w:tcW w:w="3430" w:type="dxa"/>
            <w:vAlign w:val="center"/>
          </w:tcPr>
          <w:p>
            <w:pPr>
              <w:pStyle w:val="9"/>
            </w:pPr>
            <w:r>
              <w:t>招标采购完成时间</w:t>
            </w:r>
          </w:p>
        </w:tc>
        <w:tc>
          <w:tcPr>
            <w:tcW w:w="2551" w:type="dxa"/>
            <w:vAlign w:val="center"/>
          </w:tcPr>
          <w:p>
            <w:pPr>
              <w:pStyle w:val="9"/>
            </w:pPr>
            <w:r>
              <w:t>2025年10月底前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项目总成本</w:t>
            </w:r>
          </w:p>
          <w:p>
            <w:pPr>
              <w:pStyle w:val="9"/>
            </w:pPr>
          </w:p>
        </w:tc>
        <w:tc>
          <w:tcPr>
            <w:tcW w:w="3430" w:type="dxa"/>
            <w:vAlign w:val="center"/>
          </w:tcPr>
          <w:p>
            <w:pPr>
              <w:pStyle w:val="9"/>
            </w:pPr>
            <w:r>
              <w:t>项目总成本</w:t>
            </w:r>
          </w:p>
          <w:p>
            <w:pPr>
              <w:pStyle w:val="9"/>
            </w:pPr>
          </w:p>
        </w:tc>
        <w:tc>
          <w:tcPr>
            <w:tcW w:w="2551" w:type="dxa"/>
            <w:vAlign w:val="center"/>
          </w:tcPr>
          <w:p>
            <w:pPr>
              <w:pStyle w:val="9"/>
            </w:pPr>
            <w:r>
              <w:t>≤274万元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工程救险车（皮卡）成本</w:t>
            </w:r>
          </w:p>
        </w:tc>
        <w:tc>
          <w:tcPr>
            <w:tcW w:w="3430" w:type="dxa"/>
            <w:vAlign w:val="center"/>
          </w:tcPr>
          <w:p>
            <w:pPr>
              <w:pStyle w:val="9"/>
            </w:pPr>
            <w:r>
              <w:t>工程救险车（皮卡）成本</w:t>
            </w:r>
          </w:p>
        </w:tc>
        <w:tc>
          <w:tcPr>
            <w:tcW w:w="2551" w:type="dxa"/>
            <w:vAlign w:val="center"/>
          </w:tcPr>
          <w:p>
            <w:pPr>
              <w:pStyle w:val="9"/>
            </w:pPr>
            <w:r>
              <w:t>≤104万元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巡视巡查车（插电混）成本</w:t>
            </w:r>
          </w:p>
        </w:tc>
        <w:tc>
          <w:tcPr>
            <w:tcW w:w="3430" w:type="dxa"/>
            <w:vAlign w:val="center"/>
          </w:tcPr>
          <w:p>
            <w:pPr>
              <w:pStyle w:val="9"/>
            </w:pPr>
            <w:r>
              <w:t>巡视巡查车（插电混）成本</w:t>
            </w:r>
          </w:p>
        </w:tc>
        <w:tc>
          <w:tcPr>
            <w:tcW w:w="2551" w:type="dxa"/>
            <w:vAlign w:val="center"/>
          </w:tcPr>
          <w:p>
            <w:pPr>
              <w:pStyle w:val="9"/>
            </w:pPr>
            <w:r>
              <w:t>≤170万元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社会效益指标</w:t>
            </w:r>
          </w:p>
        </w:tc>
        <w:tc>
          <w:tcPr>
            <w:tcW w:w="1332" w:type="dxa"/>
            <w:vAlign w:val="center"/>
          </w:tcPr>
          <w:p>
            <w:pPr>
              <w:pStyle w:val="9"/>
            </w:pPr>
            <w:r>
              <w:t>对保障设施巡视率</w:t>
            </w:r>
          </w:p>
        </w:tc>
        <w:tc>
          <w:tcPr>
            <w:tcW w:w="3430" w:type="dxa"/>
            <w:vAlign w:val="center"/>
          </w:tcPr>
          <w:p>
            <w:pPr>
              <w:pStyle w:val="9"/>
            </w:pPr>
            <w:r>
              <w:t>对保障设施巡视率</w:t>
            </w:r>
          </w:p>
        </w:tc>
        <w:tc>
          <w:tcPr>
            <w:tcW w:w="2551" w:type="dxa"/>
            <w:vAlign w:val="center"/>
          </w:tcPr>
          <w:p>
            <w:pPr>
              <w:pStyle w:val="9"/>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生态效益指标</w:t>
            </w:r>
          </w:p>
        </w:tc>
        <w:tc>
          <w:tcPr>
            <w:tcW w:w="1332" w:type="dxa"/>
            <w:vAlign w:val="center"/>
          </w:tcPr>
          <w:p>
            <w:pPr>
              <w:pStyle w:val="9"/>
            </w:pPr>
            <w:r>
              <w:t>全年节约油耗</w:t>
            </w:r>
          </w:p>
        </w:tc>
        <w:tc>
          <w:tcPr>
            <w:tcW w:w="3430" w:type="dxa"/>
            <w:vAlign w:val="center"/>
          </w:tcPr>
          <w:p>
            <w:pPr>
              <w:pStyle w:val="9"/>
            </w:pPr>
            <w:r>
              <w:t>全年节约油耗</w:t>
            </w:r>
          </w:p>
        </w:tc>
        <w:tc>
          <w:tcPr>
            <w:tcW w:w="2551" w:type="dxa"/>
            <w:vAlign w:val="center"/>
          </w:tcPr>
          <w:p>
            <w:pPr>
              <w:pStyle w:val="9"/>
            </w:pPr>
            <w:r>
              <w:t>≥1000升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可持续影响指标</w:t>
            </w:r>
          </w:p>
        </w:tc>
        <w:tc>
          <w:tcPr>
            <w:tcW w:w="1332" w:type="dxa"/>
            <w:vAlign w:val="center"/>
          </w:tcPr>
          <w:p>
            <w:pPr>
              <w:pStyle w:val="9"/>
            </w:pPr>
            <w:r>
              <w:t>车辆使用年限</w:t>
            </w:r>
          </w:p>
        </w:tc>
        <w:tc>
          <w:tcPr>
            <w:tcW w:w="3430" w:type="dxa"/>
            <w:vAlign w:val="center"/>
          </w:tcPr>
          <w:p>
            <w:pPr>
              <w:pStyle w:val="9"/>
            </w:pPr>
            <w:r>
              <w:t>车辆使用年限</w:t>
            </w:r>
          </w:p>
        </w:tc>
        <w:tc>
          <w:tcPr>
            <w:tcW w:w="2551" w:type="dxa"/>
            <w:vAlign w:val="center"/>
          </w:tcPr>
          <w:p>
            <w:pPr>
              <w:pStyle w:val="9"/>
            </w:pPr>
            <w:r>
              <w:t>≥8年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业务部门对车辆使用的满意度</w:t>
            </w:r>
          </w:p>
        </w:tc>
        <w:tc>
          <w:tcPr>
            <w:tcW w:w="3430" w:type="dxa"/>
            <w:vAlign w:val="center"/>
          </w:tcPr>
          <w:p>
            <w:pPr>
              <w:pStyle w:val="9"/>
            </w:pPr>
            <w:r>
              <w:t>业务部门对车辆使用的满意度</w:t>
            </w:r>
          </w:p>
        </w:tc>
        <w:tc>
          <w:tcPr>
            <w:tcW w:w="2551" w:type="dxa"/>
            <w:vAlign w:val="center"/>
          </w:tcPr>
          <w:p>
            <w:pPr>
              <w:pStyle w:val="9"/>
            </w:pPr>
            <w:r>
              <w:t>≥95百分比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84"/>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.市管桥梁安全设施提升改造（2024）绩效目标表</w:t>
      </w:r>
      <w:bookmarkEnd w:id="6"/>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6"/>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项目名称</w:t>
            </w:r>
          </w:p>
        </w:tc>
        <w:tc>
          <w:tcPr>
            <w:tcW w:w="8589" w:type="dxa"/>
            <w:gridSpan w:val="6"/>
            <w:vAlign w:val="center"/>
          </w:tcPr>
          <w:p>
            <w:pPr>
              <w:pStyle w:val="9"/>
            </w:pPr>
            <w:r>
              <w:t>市管桥梁安全设施提升改造（2024）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1276" w:type="dxa"/>
            <w:vAlign w:val="center"/>
          </w:tcPr>
          <w:p>
            <w:pPr>
              <w:pStyle w:val="8"/>
            </w:pPr>
            <w:r>
              <w:t>预算数</w:t>
            </w:r>
          </w:p>
        </w:tc>
        <w:tc>
          <w:tcPr>
            <w:tcW w:w="1332" w:type="dxa"/>
            <w:vAlign w:val="center"/>
          </w:tcPr>
          <w:p>
            <w:pPr>
              <w:pStyle w:val="9"/>
            </w:pPr>
            <w:r>
              <w:t>871.97</w:t>
            </w:r>
          </w:p>
        </w:tc>
        <w:tc>
          <w:tcPr>
            <w:tcW w:w="1587" w:type="dxa"/>
            <w:vAlign w:val="center"/>
          </w:tcPr>
          <w:p>
            <w:pPr>
              <w:pStyle w:val="8"/>
            </w:pPr>
            <w:r>
              <w:t>其中：财政    资金</w:t>
            </w:r>
          </w:p>
        </w:tc>
        <w:tc>
          <w:tcPr>
            <w:tcW w:w="1843" w:type="dxa"/>
            <w:vAlign w:val="center"/>
          </w:tcPr>
          <w:p>
            <w:pPr>
              <w:pStyle w:val="9"/>
            </w:pPr>
            <w:r>
              <w:t>871.97</w:t>
            </w:r>
          </w:p>
        </w:tc>
        <w:tc>
          <w:tcPr>
            <w:tcW w:w="1276" w:type="dxa"/>
            <w:vAlign w:val="center"/>
          </w:tcPr>
          <w:p>
            <w:pPr>
              <w:pStyle w:val="8"/>
            </w:pPr>
            <w:r>
              <w:t>其他资金</w:t>
            </w:r>
          </w:p>
        </w:tc>
        <w:tc>
          <w:tcPr>
            <w:tcW w:w="1276"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9"/>
            </w:pPr>
            <w:r>
              <w:t>用于支付市管桥梁安全设施提升改造工程款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8589" w:type="dxa"/>
            <w:gridSpan w:val="6"/>
            <w:vAlign w:val="center"/>
          </w:tcPr>
          <w:p>
            <w:pPr>
              <w:pStyle w:val="9"/>
            </w:pPr>
            <w:r>
              <w:t>1.桥梁护栏改造长度满足批复工程量；养护维修质量及指标达到合格标准；批复工期内完工；做好成本控制不超概。工程材料回收程度高；群众满意度调查达到95%以上。</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1276" w:type="dxa"/>
            <w:vAlign w:val="center"/>
          </w:tcPr>
          <w:p>
            <w:pPr>
              <w:pStyle w:val="8"/>
            </w:pPr>
            <w:r>
              <w:t>二级指标</w:t>
            </w:r>
          </w:p>
        </w:tc>
        <w:tc>
          <w:tcPr>
            <w:tcW w:w="1332" w:type="dxa"/>
            <w:vAlign w:val="center"/>
          </w:tcPr>
          <w:p>
            <w:pPr>
              <w:pStyle w:val="8"/>
            </w:pPr>
            <w:r>
              <w:t>三级指标</w:t>
            </w:r>
          </w:p>
        </w:tc>
        <w:tc>
          <w:tcPr>
            <w:tcW w:w="3430" w:type="dxa"/>
            <w:vAlign w:val="center"/>
          </w:tcPr>
          <w:p>
            <w:pPr>
              <w:pStyle w:val="8"/>
            </w:pPr>
            <w:r>
              <w:t>绩效指标描述</w:t>
            </w:r>
          </w:p>
        </w:tc>
        <w:tc>
          <w:tcPr>
            <w:tcW w:w="2551" w:type="dxa"/>
            <w:vAlign w:val="center"/>
          </w:tcPr>
          <w:p>
            <w:pPr>
              <w:pStyle w:val="8"/>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产出指标</w:t>
            </w:r>
          </w:p>
        </w:tc>
        <w:tc>
          <w:tcPr>
            <w:tcW w:w="1276" w:type="dxa"/>
            <w:vAlign w:val="center"/>
          </w:tcPr>
          <w:p>
            <w:pPr>
              <w:pStyle w:val="9"/>
            </w:pPr>
            <w:r>
              <w:t>数量指标</w:t>
            </w:r>
          </w:p>
        </w:tc>
        <w:tc>
          <w:tcPr>
            <w:tcW w:w="1332" w:type="dxa"/>
            <w:vAlign w:val="center"/>
          </w:tcPr>
          <w:p>
            <w:pPr>
              <w:pStyle w:val="9"/>
            </w:pPr>
            <w:r>
              <w:t>桥梁护栏改造长度</w:t>
            </w:r>
          </w:p>
        </w:tc>
        <w:tc>
          <w:tcPr>
            <w:tcW w:w="3430" w:type="dxa"/>
            <w:vAlign w:val="center"/>
          </w:tcPr>
          <w:p>
            <w:pPr>
              <w:pStyle w:val="9"/>
            </w:pPr>
            <w:r>
              <w:t>反映桥梁护栏改造长度情况</w:t>
            </w:r>
          </w:p>
        </w:tc>
        <w:tc>
          <w:tcPr>
            <w:tcW w:w="2551" w:type="dxa"/>
            <w:vAlign w:val="center"/>
          </w:tcPr>
          <w:p>
            <w:pPr>
              <w:pStyle w:val="9"/>
            </w:pPr>
            <w:r>
              <w:t>≥8052米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质量指标</w:t>
            </w:r>
          </w:p>
        </w:tc>
        <w:tc>
          <w:tcPr>
            <w:tcW w:w="1332" w:type="dxa"/>
            <w:vAlign w:val="center"/>
          </w:tcPr>
          <w:p>
            <w:pPr>
              <w:pStyle w:val="9"/>
            </w:pPr>
            <w:r>
              <w:t>养护维修质量合格率</w:t>
            </w:r>
          </w:p>
        </w:tc>
        <w:tc>
          <w:tcPr>
            <w:tcW w:w="3430" w:type="dxa"/>
            <w:vAlign w:val="center"/>
          </w:tcPr>
          <w:p>
            <w:pPr>
              <w:pStyle w:val="9"/>
            </w:pPr>
            <w:r>
              <w:t>反映养护维修质量合格情况</w:t>
            </w:r>
          </w:p>
        </w:tc>
        <w:tc>
          <w:tcPr>
            <w:tcW w:w="2551" w:type="dxa"/>
            <w:vAlign w:val="center"/>
          </w:tcPr>
          <w:p>
            <w:pPr>
              <w:pStyle w:val="9"/>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时效指标</w:t>
            </w:r>
          </w:p>
        </w:tc>
        <w:tc>
          <w:tcPr>
            <w:tcW w:w="1332" w:type="dxa"/>
            <w:vAlign w:val="center"/>
          </w:tcPr>
          <w:p>
            <w:pPr>
              <w:pStyle w:val="9"/>
            </w:pPr>
            <w:r>
              <w:t>项目完成及时性</w:t>
            </w:r>
          </w:p>
        </w:tc>
        <w:tc>
          <w:tcPr>
            <w:tcW w:w="3430" w:type="dxa"/>
            <w:vAlign w:val="center"/>
          </w:tcPr>
          <w:p>
            <w:pPr>
              <w:pStyle w:val="9"/>
            </w:pPr>
            <w:r>
              <w:t>反映项目完成的及时程度和效率情况</w:t>
            </w:r>
          </w:p>
        </w:tc>
        <w:tc>
          <w:tcPr>
            <w:tcW w:w="2551" w:type="dxa"/>
            <w:vAlign w:val="center"/>
          </w:tcPr>
          <w:p>
            <w:pPr>
              <w:pStyle w:val="9"/>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9"/>
            </w:pPr>
            <w:r>
              <w:t>成本指标</w:t>
            </w:r>
          </w:p>
        </w:tc>
        <w:tc>
          <w:tcPr>
            <w:tcW w:w="1332" w:type="dxa"/>
            <w:vAlign w:val="center"/>
          </w:tcPr>
          <w:p>
            <w:pPr>
              <w:pStyle w:val="9"/>
            </w:pPr>
            <w:r>
              <w:t>项目年度成本</w:t>
            </w:r>
          </w:p>
        </w:tc>
        <w:tc>
          <w:tcPr>
            <w:tcW w:w="3430" w:type="dxa"/>
            <w:vAlign w:val="center"/>
          </w:tcPr>
          <w:p>
            <w:pPr>
              <w:pStyle w:val="9"/>
            </w:pPr>
            <w:r>
              <w:t>反映项目年度成本情况</w:t>
            </w:r>
          </w:p>
        </w:tc>
        <w:tc>
          <w:tcPr>
            <w:tcW w:w="2551" w:type="dxa"/>
            <w:vAlign w:val="center"/>
          </w:tcPr>
          <w:p>
            <w:pPr>
              <w:pStyle w:val="9"/>
            </w:pPr>
            <w:r>
              <w:t>≤871.97万元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生态效益指标</w:t>
            </w:r>
          </w:p>
        </w:tc>
        <w:tc>
          <w:tcPr>
            <w:tcW w:w="1332" w:type="dxa"/>
            <w:vAlign w:val="center"/>
          </w:tcPr>
          <w:p>
            <w:pPr>
              <w:pStyle w:val="9"/>
            </w:pPr>
            <w:r>
              <w:t>工程材料回收程度</w:t>
            </w:r>
          </w:p>
        </w:tc>
        <w:tc>
          <w:tcPr>
            <w:tcW w:w="3430" w:type="dxa"/>
            <w:vAlign w:val="center"/>
          </w:tcPr>
          <w:p>
            <w:pPr>
              <w:pStyle w:val="9"/>
            </w:pPr>
            <w:r>
              <w:t>反映项目工程材料回收程度</w:t>
            </w:r>
          </w:p>
        </w:tc>
        <w:tc>
          <w:tcPr>
            <w:tcW w:w="2551" w:type="dxa"/>
            <w:vAlign w:val="center"/>
          </w:tcPr>
          <w:p>
            <w:pPr>
              <w:pStyle w:val="9"/>
            </w:pPr>
            <w:r>
              <w:t>较高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效益指标</w:t>
            </w:r>
          </w:p>
        </w:tc>
        <w:tc>
          <w:tcPr>
            <w:tcW w:w="1276" w:type="dxa"/>
            <w:vAlign w:val="center"/>
          </w:tcPr>
          <w:p>
            <w:pPr>
              <w:pStyle w:val="9"/>
            </w:pPr>
            <w:r>
              <w:t>可持续影响指标</w:t>
            </w:r>
          </w:p>
        </w:tc>
        <w:tc>
          <w:tcPr>
            <w:tcW w:w="1332" w:type="dxa"/>
            <w:vAlign w:val="center"/>
          </w:tcPr>
          <w:p>
            <w:pPr>
              <w:pStyle w:val="9"/>
            </w:pPr>
            <w:r>
              <w:t>为群众提供便捷、舒适和方便的交通环境</w:t>
            </w:r>
          </w:p>
        </w:tc>
        <w:tc>
          <w:tcPr>
            <w:tcW w:w="3430" w:type="dxa"/>
            <w:vAlign w:val="center"/>
          </w:tcPr>
          <w:p>
            <w:pPr>
              <w:pStyle w:val="9"/>
            </w:pPr>
            <w:r>
              <w:t>通过项目的实施，为群众提供便捷、舒适和方便的交通环境</w:t>
            </w:r>
          </w:p>
        </w:tc>
        <w:tc>
          <w:tcPr>
            <w:tcW w:w="2551" w:type="dxa"/>
            <w:vAlign w:val="center"/>
          </w:tcPr>
          <w:p>
            <w:pPr>
              <w:pStyle w:val="9"/>
            </w:pPr>
            <w:r>
              <w:t>较高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满意度指标</w:t>
            </w:r>
          </w:p>
        </w:tc>
        <w:tc>
          <w:tcPr>
            <w:tcW w:w="1276" w:type="dxa"/>
            <w:vAlign w:val="center"/>
          </w:tcPr>
          <w:p>
            <w:pPr>
              <w:pStyle w:val="9"/>
            </w:pPr>
            <w:r>
              <w:t>服务对象满意度指标</w:t>
            </w:r>
          </w:p>
        </w:tc>
        <w:tc>
          <w:tcPr>
            <w:tcW w:w="1332" w:type="dxa"/>
            <w:vAlign w:val="center"/>
          </w:tcPr>
          <w:p>
            <w:pPr>
              <w:pStyle w:val="9"/>
            </w:pPr>
            <w:r>
              <w:t>群众满意度调查</w:t>
            </w:r>
          </w:p>
        </w:tc>
        <w:tc>
          <w:tcPr>
            <w:tcW w:w="3430" w:type="dxa"/>
            <w:vAlign w:val="center"/>
          </w:tcPr>
          <w:p>
            <w:pPr>
              <w:pStyle w:val="9"/>
            </w:pPr>
            <w:r>
              <w:t>反映群众满意度情况</w:t>
            </w:r>
          </w:p>
        </w:tc>
        <w:tc>
          <w:tcPr>
            <w:tcW w:w="2551" w:type="dxa"/>
            <w:vAlign w:val="center"/>
          </w:tcPr>
          <w:p>
            <w:pPr>
              <w:pStyle w:val="9"/>
            </w:pPr>
            <w:r>
              <w:t>≥95百分比</w:t>
            </w:r>
          </w:p>
        </w:tc>
      </w:tr>
    </w:tbl>
    <w:p>
      <w:pPr>
        <w:sectPr>
          <w:pgSz w:w="11900" w:h="16840"/>
          <w:pgMar w:top="1984" w:right="1304" w:bottom="1134" w:left="1304" w:header="720" w:footer="720" w:gutter="0"/>
          <w:cols w:space="720" w:num="1"/>
        </w:sectPr>
      </w:pPr>
    </w:p>
    <w:p>
      <w:pPr>
        <w:spacing w:before="0" w:after="0" w:line="240" w:lineRule="auto"/>
        <w:ind w:firstLine="0"/>
        <w:jc w:val="both"/>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宋体"/>
    <w:panose1 w:val="00000000000000000000"/>
    <w:charset w:val="86"/>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DI3ZmU4MDQ5NmY1MjRlOTZmYWU5OGViNWYyMjUifQ=="/>
  </w:docVars>
  <w:rsids>
    <w:rsidRoot w:val="00000000"/>
    <w:rsid w:val="23E26113"/>
    <w:rsid w:val="30C90FA8"/>
    <w:rsid w:val="DFFFF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4"/>
    <w:basedOn w:val="1"/>
    <w:next w:val="1"/>
    <w:qFormat/>
    <w:uiPriority w:val="39"/>
    <w:pPr>
      <w:ind w:left="720"/>
    </w:pPr>
  </w:style>
  <w:style w:type="character" w:styleId="5">
    <w:name w:val="Hyperlink"/>
    <w:basedOn w:val="4"/>
    <w:unhideWhenUsed/>
    <w:qFormat/>
    <w:uiPriority w:val="99"/>
    <w:rPr>
      <w:color w:val="0026E5" w:themeColor="hyperlink"/>
      <w:u w:val="single"/>
      <w14:textFill>
        <w14:solidFill>
          <w14:schemeClr w14:val="hlink"/>
        </w14:solidFill>
      </w14:textFill>
    </w:rPr>
  </w:style>
  <w:style w:type="paragraph" w:customStyle="1" w:styleId="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5498</Words>
  <Characters>6029</Characters>
  <Lines>0</Lines>
  <Paragraphs>0</Paragraphs>
  <TotalTime>1</TotalTime>
  <ScaleCrop>false</ScaleCrop>
  <LinksUpToDate>false</LinksUpToDate>
  <CharactersWithSpaces>6083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2025-02-14T18:25:00Z</dcterms:created>
  <dc:creator>dell</dc:creator>
  <cp:lastModifiedBy>dell</cp:lastModifiedBy>
  <dcterms:modified xsi:type="dcterms:W3CDTF">2025-02-26T06:14:10Z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0469F6B66F1342629505B40282DC2897_12</vt:lpwstr>
  </property>
</Properties>
</file>