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天津市城市公用事业管理局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天津市城市公用事业管理局</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城市公用事业管理局主要职责为贯彻执行国家有关城市公用事业管理方面的法律、法规和方针、政策、标准，落实城市公用事业管理方面的地方性法规、政府规章、标准和有关规划。负责全市燃气行业的监督管理。参与重要燃气供、用气项目的设计审查和工程验收。参与燃气价格政策的制定。负责燃气经营许可和燃气设施改动许可办理。负责燃气供气设施运行监督管理。负责对燃气供应、供气设施安全和服务质量实施监管。负责对居民户内燃气管道设施安全实施监管。负责组织燃气行政执法检查工作。负责全市供热行业的监督管理。参与重要供热项目的设计审查和工程验收。参与集中供热价格政策的制定。负责供热设施运行维护监督管理。监督检查供热行业服务工作。组织供热燃料储备并进行监督检查。组织和管理供热节能工作。负责城市道路桥梁的监督管理。参与道路桥梁建设工程的验收。参与城市道路桥梁建设市场的管理。负责城市道路桥梁设施维护管理和安全管理。承担城市道路桥梁设施的执法监督。负责已接管的道桥范围内地下管网施工的协调管理。承担城市道路桥梁超限超载治理有关工作。负责城市道路管线井的监督管理。参与相关建设工程的联合验收。研究建立城市道路管线井日常运行管理机制。建立城市道路管线井隐患排查治理工作体系，统筹协调城市道路管线井隐患排查治理工作。负责市管城市道路管线井维护管理的监督检查，组织开展城市道路管线井管理工作考核。负责城市道路临时占用和挖掘管理。承担城市道路占路费、道路挖掘修复费等规费的收取管理。负责城市停车监督管理。负责全市机动车停车场、道路停车泊位管理工作的统筹协调、监督检查。负责互联网租赁自行车停车秩序管理工作的监督指导。负责停车场、停车泊位的停车秩序管理、违法停车治理和停车收费监督管理。负责燃气、供热行业和城市道路桥梁管理的综合统计和信息化工作。负责指导有关行业协会。依法依规履行城市公用事业管理领域安全生产监管职责，实施安全生产专业监管，强化监管执法，查处违法违规行为。负责城市公用事业管理领域应急管理。组织推动本领域招商引资工作。承办市委、市政府以及市城市管理委员会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天津市城市公用事业管理局内设6个职能处室；下辖0个预算单位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天津市城市公用事业管理局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1.天津市城市公用事业管理局</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4,009,862.36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305,313.36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146,296.30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465.07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3,559,606.70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4,010,327.43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4,011,216.36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888.93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888.93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4,011,216.36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4,011,216.36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4,010,327.43</w:t>
            </w:r>
          </w:p>
        </w:tc>
        <w:tc>
          <w:tcPr>
            <w:tcW w:w="1240" w:type="dxa"/>
            <w:tcBorders/>
            <w:vAlign w:val="center"/>
          </w:tcPr>
          <w:p>
            <w:pPr>
              <w:snapToGrid w:val="0"/>
              <w:jc w:val="right"/>
            </w:pPr>
            <w:r>
              <w:rPr>
                <w:rFonts w:ascii="宋体" w:eastAsia="宋体" w:hAnsi="宋体" w:cs="宋体"/>
                <w:b w:val="0"/>
                <w:i w:val="0"/>
                <w:color w:val="000000"/>
                <w:sz w:val="14"/>
              </w:rPr>
              <w:t xml:space="preserve">4,009,862.36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465.07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305,313.36</w:t>
            </w:r>
          </w:p>
        </w:tc>
        <w:tc>
          <w:tcPr>
            <w:tcW w:w="1240" w:type="dxa"/>
            <w:tcBorders/>
            <w:vAlign w:val="center"/>
          </w:tcPr>
          <w:p>
            <w:pPr>
              <w:snapToGrid w:val="0"/>
              <w:jc w:val="right"/>
            </w:pPr>
            <w:r>
              <w:rPr>
                <w:rFonts w:ascii="宋体" w:eastAsia="宋体" w:hAnsi="宋体" w:cs="宋体"/>
                <w:b w:val="0"/>
                <w:i w:val="0"/>
                <w:color w:val="000000"/>
                <w:sz w:val="14"/>
              </w:rPr>
              <w:t xml:space="preserve">305,313.36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305,313.36</w:t>
            </w:r>
          </w:p>
        </w:tc>
        <w:tc>
          <w:tcPr>
            <w:tcW w:w="1240" w:type="dxa"/>
            <w:tcBorders/>
            <w:vAlign w:val="center"/>
          </w:tcPr>
          <w:p>
            <w:pPr>
              <w:snapToGrid w:val="0"/>
              <w:jc w:val="right"/>
            </w:pPr>
            <w:r>
              <w:rPr>
                <w:rFonts w:ascii="宋体" w:eastAsia="宋体" w:hAnsi="宋体" w:cs="宋体"/>
                <w:b w:val="0"/>
                <w:i w:val="0"/>
                <w:color w:val="000000"/>
                <w:sz w:val="14"/>
              </w:rPr>
              <w:t xml:space="preserve">305,313.36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203,542.24</w:t>
            </w:r>
          </w:p>
        </w:tc>
        <w:tc>
          <w:tcPr>
            <w:tcW w:w="1240" w:type="dxa"/>
            <w:tcBorders/>
            <w:vAlign w:val="center"/>
          </w:tcPr>
          <w:p>
            <w:pPr>
              <w:snapToGrid w:val="0"/>
              <w:jc w:val="right"/>
            </w:pPr>
            <w:r>
              <w:rPr>
                <w:rFonts w:ascii="宋体" w:eastAsia="宋体" w:hAnsi="宋体" w:cs="宋体"/>
                <w:b w:val="0"/>
                <w:i w:val="0"/>
                <w:color w:val="000000"/>
                <w:sz w:val="14"/>
              </w:rPr>
              <w:t xml:space="preserve">203,542.24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101,771.12</w:t>
            </w:r>
          </w:p>
        </w:tc>
        <w:tc>
          <w:tcPr>
            <w:tcW w:w="1240" w:type="dxa"/>
            <w:tcBorders/>
            <w:vAlign w:val="center"/>
          </w:tcPr>
          <w:p>
            <w:pPr>
              <w:snapToGrid w:val="0"/>
              <w:jc w:val="right"/>
            </w:pPr>
            <w:r>
              <w:rPr>
                <w:rFonts w:ascii="宋体" w:eastAsia="宋体" w:hAnsi="宋体" w:cs="宋体"/>
                <w:b w:val="0"/>
                <w:i w:val="0"/>
                <w:color w:val="000000"/>
                <w:sz w:val="14"/>
              </w:rPr>
              <w:t xml:space="preserve">101,771.12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146,296.30</w:t>
            </w:r>
          </w:p>
        </w:tc>
        <w:tc>
          <w:tcPr>
            <w:tcW w:w="1240" w:type="dxa"/>
            <w:tcBorders/>
            <w:vAlign w:val="center"/>
          </w:tcPr>
          <w:p>
            <w:pPr>
              <w:snapToGrid w:val="0"/>
              <w:jc w:val="right"/>
            </w:pPr>
            <w:r>
              <w:rPr>
                <w:rFonts w:ascii="宋体" w:eastAsia="宋体" w:hAnsi="宋体" w:cs="宋体"/>
                <w:b w:val="0"/>
                <w:i w:val="0"/>
                <w:color w:val="000000"/>
                <w:sz w:val="14"/>
              </w:rPr>
              <w:t xml:space="preserve">146,296.30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146,296.30</w:t>
            </w:r>
          </w:p>
        </w:tc>
        <w:tc>
          <w:tcPr>
            <w:tcW w:w="1240" w:type="dxa"/>
            <w:tcBorders/>
            <w:vAlign w:val="center"/>
          </w:tcPr>
          <w:p>
            <w:pPr>
              <w:snapToGrid w:val="0"/>
              <w:jc w:val="right"/>
            </w:pPr>
            <w:r>
              <w:rPr>
                <w:rFonts w:ascii="宋体" w:eastAsia="宋体" w:hAnsi="宋体" w:cs="宋体"/>
                <w:b w:val="0"/>
                <w:i w:val="0"/>
                <w:color w:val="000000"/>
                <w:sz w:val="14"/>
              </w:rPr>
              <w:t xml:space="preserve">146,296.30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120,853.52</w:t>
            </w:r>
          </w:p>
        </w:tc>
        <w:tc>
          <w:tcPr>
            <w:tcW w:w="1240" w:type="dxa"/>
            <w:tcBorders/>
            <w:vAlign w:val="center"/>
          </w:tcPr>
          <w:p>
            <w:pPr>
              <w:snapToGrid w:val="0"/>
              <w:jc w:val="right"/>
            </w:pPr>
            <w:r>
              <w:rPr>
                <w:rFonts w:ascii="宋体" w:eastAsia="宋体" w:hAnsi="宋体" w:cs="宋体"/>
                <w:b w:val="0"/>
                <w:i w:val="0"/>
                <w:color w:val="000000"/>
                <w:sz w:val="14"/>
              </w:rPr>
              <w:t xml:space="preserve">120,853.52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25,442.78</w:t>
            </w:r>
          </w:p>
        </w:tc>
        <w:tc>
          <w:tcPr>
            <w:tcW w:w="1240" w:type="dxa"/>
            <w:tcBorders/>
            <w:vAlign w:val="center"/>
          </w:tcPr>
          <w:p>
            <w:pPr>
              <w:snapToGrid w:val="0"/>
              <w:jc w:val="right"/>
            </w:pPr>
            <w:r>
              <w:rPr>
                <w:rFonts w:ascii="宋体" w:eastAsia="宋体" w:hAnsi="宋体" w:cs="宋体"/>
                <w:b w:val="0"/>
                <w:i w:val="0"/>
                <w:color w:val="000000"/>
                <w:sz w:val="14"/>
              </w:rPr>
              <w:t xml:space="preserve">25,442.78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3,558,717.77</w:t>
            </w:r>
          </w:p>
        </w:tc>
        <w:tc>
          <w:tcPr>
            <w:tcW w:w="1240" w:type="dxa"/>
            <w:tcBorders/>
            <w:vAlign w:val="center"/>
          </w:tcPr>
          <w:p>
            <w:pPr>
              <w:snapToGrid w:val="0"/>
              <w:jc w:val="right"/>
            </w:pPr>
            <w:r>
              <w:rPr>
                <w:rFonts w:ascii="宋体" w:eastAsia="宋体" w:hAnsi="宋体" w:cs="宋体"/>
                <w:b w:val="0"/>
                <w:i w:val="0"/>
                <w:color w:val="000000"/>
                <w:sz w:val="14"/>
              </w:rPr>
              <w:t xml:space="preserve">3,558,252.70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465.07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3,558,717.77</w:t>
            </w:r>
          </w:p>
        </w:tc>
        <w:tc>
          <w:tcPr>
            <w:tcW w:w="1240" w:type="dxa"/>
            <w:tcBorders/>
            <w:vAlign w:val="center"/>
          </w:tcPr>
          <w:p>
            <w:pPr>
              <w:snapToGrid w:val="0"/>
              <w:jc w:val="right"/>
            </w:pPr>
            <w:r>
              <w:rPr>
                <w:rFonts w:ascii="宋体" w:eastAsia="宋体" w:hAnsi="宋体" w:cs="宋体"/>
                <w:b w:val="0"/>
                <w:i w:val="0"/>
                <w:color w:val="000000"/>
                <w:sz w:val="14"/>
              </w:rPr>
              <w:t xml:space="preserve">3,558,252.70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465.07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3,558,717.77</w:t>
            </w:r>
          </w:p>
        </w:tc>
        <w:tc>
          <w:tcPr>
            <w:tcW w:w="1240" w:type="dxa"/>
            <w:tcBorders/>
            <w:vAlign w:val="center"/>
          </w:tcPr>
          <w:p>
            <w:pPr>
              <w:snapToGrid w:val="0"/>
              <w:jc w:val="right"/>
            </w:pPr>
            <w:r>
              <w:rPr>
                <w:rFonts w:ascii="宋体" w:eastAsia="宋体" w:hAnsi="宋体" w:cs="宋体"/>
                <w:b w:val="0"/>
                <w:i w:val="0"/>
                <w:color w:val="000000"/>
                <w:sz w:val="14"/>
              </w:rPr>
              <w:t xml:space="preserve">3,558,252.70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465.07</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4,011,216.36</w:t>
            </w:r>
          </w:p>
        </w:tc>
        <w:tc>
          <w:tcPr>
            <w:tcW w:w="580" w:type="dxa"/>
            <w:tcBorders/>
            <w:vAlign w:val="center"/>
          </w:tcPr>
          <w:p>
            <w:pPr>
              <w:snapToGrid w:val="0"/>
              <w:jc w:val="right"/>
            </w:pPr>
            <w:r>
              <w:rPr>
                <w:rFonts w:ascii="宋体" w:eastAsia="宋体" w:hAnsi="宋体" w:cs="宋体"/>
                <w:b w:val="0"/>
                <w:i w:val="0"/>
                <w:color w:val="000000"/>
                <w:sz w:val="9"/>
              </w:rPr>
              <w:t xml:space="preserve">4,010,327.43</w:t>
            </w:r>
          </w:p>
        </w:tc>
        <w:tc>
          <w:tcPr>
            <w:tcW w:w="580" w:type="dxa"/>
            <w:tcBorders/>
            <w:vAlign w:val="center"/>
          </w:tcPr>
          <w:p>
            <w:pPr>
              <w:snapToGrid w:val="0"/>
              <w:jc w:val="right"/>
            </w:pPr>
            <w:r>
              <w:rPr>
                <w:rFonts w:ascii="宋体" w:eastAsia="宋体" w:hAnsi="宋体" w:cs="宋体"/>
                <w:b w:val="0"/>
                <w:i w:val="0"/>
                <w:color w:val="000000"/>
                <w:sz w:val="9"/>
              </w:rPr>
              <w:t xml:space="preserve">4,009,862.36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465.07</w:t>
            </w:r>
          </w:p>
        </w:tc>
        <w:tc>
          <w:tcPr>
            <w:tcW w:w="580" w:type="dxa"/>
            <w:tcBorders/>
            <w:vAlign w:val="center"/>
          </w:tcPr>
          <w:p>
            <w:pPr>
              <w:snapToGrid w:val="0"/>
              <w:jc w:val="right"/>
            </w:pPr>
            <w:r>
              <w:rPr>
                <w:rFonts w:ascii="宋体" w:eastAsia="宋体" w:hAnsi="宋体" w:cs="宋体"/>
                <w:b w:val="0"/>
                <w:i w:val="0"/>
                <w:color w:val="000000"/>
                <w:sz w:val="9"/>
              </w:rPr>
              <w:t xml:space="preserve">888.93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888.93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888.93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326102</w:t>
            </w:r>
          </w:p>
        </w:tc>
        <w:tc>
          <w:tcPr>
            <w:tcW w:w="1520" w:type="dxa"/>
            <w:tcBorders/>
            <w:vAlign w:val="center"/>
          </w:tcPr>
          <w:p>
            <w:pPr>
              <w:snapToGrid w:val="0"/>
              <w:jc w:val="center"/>
            </w:pPr>
            <w:r>
              <w:rPr>
                <w:rFonts w:ascii="宋体" w:eastAsia="宋体" w:hAnsi="宋体" w:cs="宋体"/>
                <w:b w:val="0"/>
                <w:i w:val="0"/>
                <w:color w:val="000000"/>
                <w:sz w:val="9"/>
              </w:rPr>
              <w:t xml:space="preserve">天津市城市公用事业管理局</w:t>
            </w:r>
          </w:p>
        </w:tc>
        <w:tc>
          <w:tcPr>
            <w:tcW w:w="580" w:type="dxa"/>
            <w:tcBorders/>
            <w:vAlign w:val="center"/>
          </w:tcPr>
          <w:p>
            <w:pPr>
              <w:snapToGrid w:val="0"/>
              <w:jc w:val="right"/>
            </w:pPr>
            <w:r>
              <w:rPr>
                <w:rFonts w:ascii="宋体" w:eastAsia="宋体" w:hAnsi="宋体" w:cs="宋体"/>
                <w:b w:val="0"/>
                <w:i w:val="0"/>
                <w:color w:val="000000"/>
                <w:sz w:val="9"/>
              </w:rPr>
              <w:t xml:space="preserve">4,011,216.36</w:t>
            </w:r>
          </w:p>
        </w:tc>
        <w:tc>
          <w:tcPr>
            <w:tcW w:w="580" w:type="dxa"/>
            <w:tcBorders/>
            <w:vAlign w:val="center"/>
          </w:tcPr>
          <w:p>
            <w:pPr>
              <w:snapToGrid w:val="0"/>
              <w:jc w:val="right"/>
            </w:pPr>
            <w:r>
              <w:rPr>
                <w:rFonts w:ascii="宋体" w:eastAsia="宋体" w:hAnsi="宋体" w:cs="宋体"/>
                <w:b w:val="0"/>
                <w:i w:val="0"/>
                <w:color w:val="000000"/>
                <w:sz w:val="9"/>
              </w:rPr>
              <w:t xml:space="preserve">4,010,327.43</w:t>
            </w:r>
          </w:p>
        </w:tc>
        <w:tc>
          <w:tcPr>
            <w:tcW w:w="580" w:type="dxa"/>
            <w:tcBorders/>
            <w:vAlign w:val="center"/>
          </w:tcPr>
          <w:p>
            <w:pPr>
              <w:snapToGrid w:val="0"/>
              <w:jc w:val="right"/>
            </w:pPr>
            <w:r>
              <w:rPr>
                <w:rFonts w:ascii="宋体" w:eastAsia="宋体" w:hAnsi="宋体" w:cs="宋体"/>
                <w:b w:val="0"/>
                <w:i w:val="0"/>
                <w:color w:val="000000"/>
                <w:sz w:val="9"/>
              </w:rPr>
              <w:t xml:space="preserve">4,009,862.36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465.07</w:t>
            </w:r>
          </w:p>
        </w:tc>
        <w:tc>
          <w:tcPr>
            <w:tcW w:w="580" w:type="dxa"/>
            <w:tcBorders/>
            <w:vAlign w:val="center"/>
          </w:tcPr>
          <w:p>
            <w:pPr>
              <w:snapToGrid w:val="0"/>
              <w:jc w:val="right"/>
            </w:pPr>
            <w:r>
              <w:rPr>
                <w:rFonts w:ascii="宋体" w:eastAsia="宋体" w:hAnsi="宋体" w:cs="宋体"/>
                <w:b w:val="0"/>
                <w:i w:val="0"/>
                <w:color w:val="000000"/>
                <w:sz w:val="9"/>
              </w:rPr>
              <w:t xml:space="preserve">888.93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888.93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888.93</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4,011,216.36</w:t>
            </w:r>
          </w:p>
        </w:tc>
        <w:tc>
          <w:tcPr>
            <w:tcW w:w="1320" w:type="dxa"/>
            <w:tcBorders/>
            <w:vAlign w:val="center"/>
          </w:tcPr>
          <w:p>
            <w:pPr>
              <w:snapToGrid w:val="0"/>
              <w:jc w:val="right"/>
            </w:pPr>
            <w:r>
              <w:rPr>
                <w:rFonts w:ascii="宋体" w:eastAsia="宋体" w:hAnsi="宋体" w:cs="宋体"/>
                <w:b w:val="0"/>
                <w:i w:val="0"/>
                <w:color w:val="000000"/>
                <w:sz w:val="15"/>
              </w:rPr>
              <w:t xml:space="preserve">4,011,216.36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305,313.36</w:t>
            </w:r>
          </w:p>
        </w:tc>
        <w:tc>
          <w:tcPr>
            <w:tcW w:w="1320" w:type="dxa"/>
            <w:tcBorders/>
            <w:vAlign w:val="center"/>
          </w:tcPr>
          <w:p>
            <w:pPr>
              <w:snapToGrid w:val="0"/>
              <w:jc w:val="right"/>
            </w:pPr>
            <w:r>
              <w:rPr>
                <w:rFonts w:ascii="宋体" w:eastAsia="宋体" w:hAnsi="宋体" w:cs="宋体"/>
                <w:b w:val="0"/>
                <w:i w:val="0"/>
                <w:color w:val="000000"/>
                <w:sz w:val="15"/>
              </w:rPr>
              <w:t xml:space="preserve">305,313.36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305,313.36</w:t>
            </w:r>
          </w:p>
        </w:tc>
        <w:tc>
          <w:tcPr>
            <w:tcW w:w="1320" w:type="dxa"/>
            <w:tcBorders/>
            <w:vAlign w:val="center"/>
          </w:tcPr>
          <w:p>
            <w:pPr>
              <w:snapToGrid w:val="0"/>
              <w:jc w:val="right"/>
            </w:pPr>
            <w:r>
              <w:rPr>
                <w:rFonts w:ascii="宋体" w:eastAsia="宋体" w:hAnsi="宋体" w:cs="宋体"/>
                <w:b w:val="0"/>
                <w:i w:val="0"/>
                <w:color w:val="000000"/>
                <w:sz w:val="15"/>
              </w:rPr>
              <w:t xml:space="preserve">305,313.36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203,542.24</w:t>
            </w:r>
          </w:p>
        </w:tc>
        <w:tc>
          <w:tcPr>
            <w:tcW w:w="1320" w:type="dxa"/>
            <w:tcBorders/>
            <w:vAlign w:val="center"/>
          </w:tcPr>
          <w:p>
            <w:pPr>
              <w:snapToGrid w:val="0"/>
              <w:jc w:val="right"/>
            </w:pPr>
            <w:r>
              <w:rPr>
                <w:rFonts w:ascii="宋体" w:eastAsia="宋体" w:hAnsi="宋体" w:cs="宋体"/>
                <w:b w:val="0"/>
                <w:i w:val="0"/>
                <w:color w:val="000000"/>
                <w:sz w:val="15"/>
              </w:rPr>
              <w:t xml:space="preserve">203,542.24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101,771.12</w:t>
            </w:r>
          </w:p>
        </w:tc>
        <w:tc>
          <w:tcPr>
            <w:tcW w:w="1320" w:type="dxa"/>
            <w:tcBorders/>
            <w:vAlign w:val="center"/>
          </w:tcPr>
          <w:p>
            <w:pPr>
              <w:snapToGrid w:val="0"/>
              <w:jc w:val="right"/>
            </w:pPr>
            <w:r>
              <w:rPr>
                <w:rFonts w:ascii="宋体" w:eastAsia="宋体" w:hAnsi="宋体" w:cs="宋体"/>
                <w:b w:val="0"/>
                <w:i w:val="0"/>
                <w:color w:val="000000"/>
                <w:sz w:val="15"/>
              </w:rPr>
              <w:t xml:space="preserve">101,771.12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146,296.30</w:t>
            </w:r>
          </w:p>
        </w:tc>
        <w:tc>
          <w:tcPr>
            <w:tcW w:w="1320" w:type="dxa"/>
            <w:tcBorders/>
            <w:vAlign w:val="center"/>
          </w:tcPr>
          <w:p>
            <w:pPr>
              <w:snapToGrid w:val="0"/>
              <w:jc w:val="right"/>
            </w:pPr>
            <w:r>
              <w:rPr>
                <w:rFonts w:ascii="宋体" w:eastAsia="宋体" w:hAnsi="宋体" w:cs="宋体"/>
                <w:b w:val="0"/>
                <w:i w:val="0"/>
                <w:color w:val="000000"/>
                <w:sz w:val="15"/>
              </w:rPr>
              <w:t xml:space="preserve">146,296.30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146,296.30</w:t>
            </w:r>
          </w:p>
        </w:tc>
        <w:tc>
          <w:tcPr>
            <w:tcW w:w="1320" w:type="dxa"/>
            <w:tcBorders/>
            <w:vAlign w:val="center"/>
          </w:tcPr>
          <w:p>
            <w:pPr>
              <w:snapToGrid w:val="0"/>
              <w:jc w:val="right"/>
            </w:pPr>
            <w:r>
              <w:rPr>
                <w:rFonts w:ascii="宋体" w:eastAsia="宋体" w:hAnsi="宋体" w:cs="宋体"/>
                <w:b w:val="0"/>
                <w:i w:val="0"/>
                <w:color w:val="000000"/>
                <w:sz w:val="15"/>
              </w:rPr>
              <w:t xml:space="preserve">146,296.30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120,853.52</w:t>
            </w:r>
          </w:p>
        </w:tc>
        <w:tc>
          <w:tcPr>
            <w:tcW w:w="1320" w:type="dxa"/>
            <w:tcBorders/>
            <w:vAlign w:val="center"/>
          </w:tcPr>
          <w:p>
            <w:pPr>
              <w:snapToGrid w:val="0"/>
              <w:jc w:val="right"/>
            </w:pPr>
            <w:r>
              <w:rPr>
                <w:rFonts w:ascii="宋体" w:eastAsia="宋体" w:hAnsi="宋体" w:cs="宋体"/>
                <w:b w:val="0"/>
                <w:i w:val="0"/>
                <w:color w:val="000000"/>
                <w:sz w:val="15"/>
              </w:rPr>
              <w:t xml:space="preserve">120,853.52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25,442.78</w:t>
            </w:r>
          </w:p>
        </w:tc>
        <w:tc>
          <w:tcPr>
            <w:tcW w:w="1320" w:type="dxa"/>
            <w:tcBorders/>
            <w:vAlign w:val="center"/>
          </w:tcPr>
          <w:p>
            <w:pPr>
              <w:snapToGrid w:val="0"/>
              <w:jc w:val="right"/>
            </w:pPr>
            <w:r>
              <w:rPr>
                <w:rFonts w:ascii="宋体" w:eastAsia="宋体" w:hAnsi="宋体" w:cs="宋体"/>
                <w:b w:val="0"/>
                <w:i w:val="0"/>
                <w:color w:val="000000"/>
                <w:sz w:val="15"/>
              </w:rPr>
              <w:t xml:space="preserve">25,442.78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3,559,606.70</w:t>
            </w:r>
          </w:p>
        </w:tc>
        <w:tc>
          <w:tcPr>
            <w:tcW w:w="1320" w:type="dxa"/>
            <w:tcBorders/>
            <w:vAlign w:val="center"/>
          </w:tcPr>
          <w:p>
            <w:pPr>
              <w:snapToGrid w:val="0"/>
              <w:jc w:val="right"/>
            </w:pPr>
            <w:r>
              <w:rPr>
                <w:rFonts w:ascii="宋体" w:eastAsia="宋体" w:hAnsi="宋体" w:cs="宋体"/>
                <w:b w:val="0"/>
                <w:i w:val="0"/>
                <w:color w:val="000000"/>
                <w:sz w:val="15"/>
              </w:rPr>
              <w:t xml:space="preserve">3,559,606.70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3,559,606.70</w:t>
            </w:r>
          </w:p>
        </w:tc>
        <w:tc>
          <w:tcPr>
            <w:tcW w:w="1320" w:type="dxa"/>
            <w:tcBorders/>
            <w:vAlign w:val="center"/>
          </w:tcPr>
          <w:p>
            <w:pPr>
              <w:snapToGrid w:val="0"/>
              <w:jc w:val="right"/>
            </w:pPr>
            <w:r>
              <w:rPr>
                <w:rFonts w:ascii="宋体" w:eastAsia="宋体" w:hAnsi="宋体" w:cs="宋体"/>
                <w:b w:val="0"/>
                <w:i w:val="0"/>
                <w:color w:val="000000"/>
                <w:sz w:val="15"/>
              </w:rPr>
              <w:t xml:space="preserve">3,559,606.70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3,559,606.70</w:t>
            </w:r>
          </w:p>
        </w:tc>
        <w:tc>
          <w:tcPr>
            <w:tcW w:w="1320" w:type="dxa"/>
            <w:tcBorders/>
            <w:vAlign w:val="center"/>
          </w:tcPr>
          <w:p>
            <w:pPr>
              <w:snapToGrid w:val="0"/>
              <w:jc w:val="right"/>
            </w:pPr>
            <w:r>
              <w:rPr>
                <w:rFonts w:ascii="宋体" w:eastAsia="宋体" w:hAnsi="宋体" w:cs="宋体"/>
                <w:b w:val="0"/>
                <w:i w:val="0"/>
                <w:color w:val="000000"/>
                <w:sz w:val="15"/>
              </w:rPr>
              <w:t xml:space="preserve">3,559,606.70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305,313.36</w:t>
            </w:r>
          </w:p>
        </w:tc>
        <w:tc>
          <w:tcPr>
            <w:tcW w:w="1420" w:type="dxa"/>
            <w:tcBorders/>
            <w:vAlign w:val="center"/>
          </w:tcPr>
          <w:p>
            <w:pPr>
              <w:snapToGrid w:val="0"/>
              <w:jc w:val="right"/>
            </w:pPr>
            <w:r>
              <w:rPr>
                <w:rFonts w:ascii="宋体" w:eastAsia="宋体" w:hAnsi="宋体" w:cs="宋体"/>
                <w:b w:val="0"/>
                <w:i w:val="0"/>
                <w:color w:val="000000"/>
                <w:sz w:val="16"/>
              </w:rPr>
              <w:t xml:space="preserve">305,313.36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146,296.30</w:t>
            </w:r>
          </w:p>
        </w:tc>
        <w:tc>
          <w:tcPr>
            <w:tcW w:w="1420" w:type="dxa"/>
            <w:tcBorders/>
            <w:vAlign w:val="center"/>
          </w:tcPr>
          <w:p>
            <w:pPr>
              <w:snapToGrid w:val="0"/>
              <w:jc w:val="right"/>
            </w:pPr>
            <w:r>
              <w:rPr>
                <w:rFonts w:ascii="宋体" w:eastAsia="宋体" w:hAnsi="宋体" w:cs="宋体"/>
                <w:b w:val="0"/>
                <w:i w:val="0"/>
                <w:color w:val="000000"/>
                <w:sz w:val="16"/>
              </w:rPr>
              <w:t xml:space="preserve">146,296.30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3,558,252.70</w:t>
            </w:r>
          </w:p>
        </w:tc>
        <w:tc>
          <w:tcPr>
            <w:tcW w:w="1420" w:type="dxa"/>
            <w:tcBorders/>
            <w:vAlign w:val="center"/>
          </w:tcPr>
          <w:p>
            <w:pPr>
              <w:snapToGrid w:val="0"/>
              <w:jc w:val="right"/>
            </w:pPr>
            <w:r>
              <w:rPr>
                <w:rFonts w:ascii="宋体" w:eastAsia="宋体" w:hAnsi="宋体" w:cs="宋体"/>
                <w:b w:val="0"/>
                <w:i w:val="0"/>
                <w:color w:val="000000"/>
                <w:sz w:val="16"/>
              </w:rPr>
              <w:t xml:space="preserve">3,558,252.70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1420" w:type="dxa"/>
            <w:tcBorders/>
            <w:vAlign w:val="center"/>
          </w:tcPr>
          <w:p>
            <w:pPr>
              <w:snapToGrid w:val="0"/>
              <w:jc w:val="right"/>
            </w:pPr>
            <w:r>
              <w:rPr>
                <w:rFonts w:ascii="宋体" w:eastAsia="宋体" w:hAnsi="宋体" w:cs="宋体"/>
                <w:b w:val="0"/>
                <w:i w:val="0"/>
                <w:color w:val="000000"/>
                <w:sz w:val="16"/>
              </w:rPr>
              <w:t xml:space="preserve">4,009,862.36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4,009,862.36</w:t>
            </w:r>
          </w:p>
        </w:tc>
        <w:tc>
          <w:tcPr>
            <w:tcW w:w="1720" w:type="dxa"/>
            <w:tcBorders/>
            <w:vAlign w:val="center"/>
          </w:tcPr>
          <w:p>
            <w:pPr>
              <w:snapToGrid w:val="0"/>
              <w:jc w:val="right"/>
            </w:pPr>
            <w:r>
              <w:rPr>
                <w:rFonts w:ascii="宋体" w:eastAsia="宋体" w:hAnsi="宋体" w:cs="宋体"/>
                <w:b w:val="0"/>
                <w:i w:val="0"/>
                <w:color w:val="000000"/>
                <w:sz w:val="20"/>
              </w:rPr>
              <w:t xml:space="preserve">4,009,862.36</w:t>
            </w:r>
          </w:p>
        </w:tc>
        <w:tc>
          <w:tcPr>
            <w:tcW w:w="1720" w:type="dxa"/>
            <w:tcBorders/>
            <w:vAlign w:val="center"/>
          </w:tcPr>
          <w:p>
            <w:pPr>
              <w:snapToGrid w:val="0"/>
              <w:jc w:val="right"/>
            </w:pPr>
            <w:r>
              <w:rPr>
                <w:rFonts w:ascii="宋体" w:eastAsia="宋体" w:hAnsi="宋体" w:cs="宋体"/>
                <w:b w:val="0"/>
                <w:i w:val="0"/>
                <w:color w:val="000000"/>
                <w:sz w:val="20"/>
              </w:rPr>
              <w:t xml:space="preserve">3,051,495.00</w:t>
            </w:r>
          </w:p>
        </w:tc>
        <w:tc>
          <w:tcPr>
            <w:tcW w:w="1720" w:type="dxa"/>
            <w:tcBorders/>
            <w:vAlign w:val="center"/>
          </w:tcPr>
          <w:p>
            <w:pPr>
              <w:snapToGrid w:val="0"/>
              <w:jc w:val="right"/>
            </w:pPr>
            <w:r>
              <w:rPr>
                <w:rFonts w:ascii="宋体" w:eastAsia="宋体" w:hAnsi="宋体" w:cs="宋体"/>
                <w:b w:val="0"/>
                <w:i w:val="0"/>
                <w:color w:val="000000"/>
                <w:sz w:val="20"/>
              </w:rPr>
              <w:t xml:space="preserve">958,367.36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305,313.36</w:t>
            </w:r>
          </w:p>
        </w:tc>
        <w:tc>
          <w:tcPr>
            <w:tcW w:w="1720" w:type="dxa"/>
            <w:tcBorders/>
            <w:vAlign w:val="center"/>
          </w:tcPr>
          <w:p>
            <w:pPr>
              <w:snapToGrid w:val="0"/>
              <w:jc w:val="right"/>
            </w:pPr>
            <w:r>
              <w:rPr>
                <w:rFonts w:ascii="宋体" w:eastAsia="宋体" w:hAnsi="宋体" w:cs="宋体"/>
                <w:b w:val="0"/>
                <w:i w:val="0"/>
                <w:color w:val="000000"/>
                <w:sz w:val="20"/>
              </w:rPr>
              <w:t xml:space="preserve">305,313.36</w:t>
            </w:r>
          </w:p>
        </w:tc>
        <w:tc>
          <w:tcPr>
            <w:tcW w:w="1720" w:type="dxa"/>
            <w:tcBorders/>
            <w:vAlign w:val="center"/>
          </w:tcPr>
          <w:p>
            <w:pPr>
              <w:snapToGrid w:val="0"/>
              <w:jc w:val="right"/>
            </w:pPr>
            <w:r>
              <w:rPr>
                <w:rFonts w:ascii="宋体" w:eastAsia="宋体" w:hAnsi="宋体" w:cs="宋体"/>
                <w:b w:val="0"/>
                <w:i w:val="0"/>
                <w:color w:val="000000"/>
                <w:sz w:val="20"/>
              </w:rPr>
              <w:t xml:space="preserve">305,313.36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305,313.36</w:t>
            </w:r>
          </w:p>
        </w:tc>
        <w:tc>
          <w:tcPr>
            <w:tcW w:w="1720" w:type="dxa"/>
            <w:tcBorders/>
            <w:vAlign w:val="center"/>
          </w:tcPr>
          <w:p>
            <w:pPr>
              <w:snapToGrid w:val="0"/>
              <w:jc w:val="right"/>
            </w:pPr>
            <w:r>
              <w:rPr>
                <w:rFonts w:ascii="宋体" w:eastAsia="宋体" w:hAnsi="宋体" w:cs="宋体"/>
                <w:b w:val="0"/>
                <w:i w:val="0"/>
                <w:color w:val="000000"/>
                <w:sz w:val="20"/>
              </w:rPr>
              <w:t xml:space="preserve">305,313.36</w:t>
            </w:r>
          </w:p>
        </w:tc>
        <w:tc>
          <w:tcPr>
            <w:tcW w:w="1720" w:type="dxa"/>
            <w:tcBorders/>
            <w:vAlign w:val="center"/>
          </w:tcPr>
          <w:p>
            <w:pPr>
              <w:snapToGrid w:val="0"/>
              <w:jc w:val="right"/>
            </w:pPr>
            <w:r>
              <w:rPr>
                <w:rFonts w:ascii="宋体" w:eastAsia="宋体" w:hAnsi="宋体" w:cs="宋体"/>
                <w:b w:val="0"/>
                <w:i w:val="0"/>
                <w:color w:val="000000"/>
                <w:sz w:val="20"/>
              </w:rPr>
              <w:t xml:space="preserve">305,313.36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203,542.24</w:t>
            </w:r>
          </w:p>
        </w:tc>
        <w:tc>
          <w:tcPr>
            <w:tcW w:w="1720" w:type="dxa"/>
            <w:tcBorders/>
            <w:vAlign w:val="center"/>
          </w:tcPr>
          <w:p>
            <w:pPr>
              <w:snapToGrid w:val="0"/>
              <w:jc w:val="right"/>
            </w:pPr>
            <w:r>
              <w:rPr>
                <w:rFonts w:ascii="宋体" w:eastAsia="宋体" w:hAnsi="宋体" w:cs="宋体"/>
                <w:b w:val="0"/>
                <w:i w:val="0"/>
                <w:color w:val="000000"/>
                <w:sz w:val="20"/>
              </w:rPr>
              <w:t xml:space="preserve">203,542.24</w:t>
            </w:r>
          </w:p>
        </w:tc>
        <w:tc>
          <w:tcPr>
            <w:tcW w:w="1720" w:type="dxa"/>
            <w:tcBorders/>
            <w:vAlign w:val="center"/>
          </w:tcPr>
          <w:p>
            <w:pPr>
              <w:snapToGrid w:val="0"/>
              <w:jc w:val="right"/>
            </w:pPr>
            <w:r>
              <w:rPr>
                <w:rFonts w:ascii="宋体" w:eastAsia="宋体" w:hAnsi="宋体" w:cs="宋体"/>
                <w:b w:val="0"/>
                <w:i w:val="0"/>
                <w:color w:val="000000"/>
                <w:sz w:val="20"/>
              </w:rPr>
              <w:t xml:space="preserve">203,542.24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101,771.12</w:t>
            </w:r>
          </w:p>
        </w:tc>
        <w:tc>
          <w:tcPr>
            <w:tcW w:w="1720" w:type="dxa"/>
            <w:tcBorders/>
            <w:vAlign w:val="center"/>
          </w:tcPr>
          <w:p>
            <w:pPr>
              <w:snapToGrid w:val="0"/>
              <w:jc w:val="right"/>
            </w:pPr>
            <w:r>
              <w:rPr>
                <w:rFonts w:ascii="宋体" w:eastAsia="宋体" w:hAnsi="宋体" w:cs="宋体"/>
                <w:b w:val="0"/>
                <w:i w:val="0"/>
                <w:color w:val="000000"/>
                <w:sz w:val="20"/>
              </w:rPr>
              <w:t xml:space="preserve">101,771.12</w:t>
            </w:r>
          </w:p>
        </w:tc>
        <w:tc>
          <w:tcPr>
            <w:tcW w:w="1720" w:type="dxa"/>
            <w:tcBorders/>
            <w:vAlign w:val="center"/>
          </w:tcPr>
          <w:p>
            <w:pPr>
              <w:snapToGrid w:val="0"/>
              <w:jc w:val="right"/>
            </w:pPr>
            <w:r>
              <w:rPr>
                <w:rFonts w:ascii="宋体" w:eastAsia="宋体" w:hAnsi="宋体" w:cs="宋体"/>
                <w:b w:val="0"/>
                <w:i w:val="0"/>
                <w:color w:val="000000"/>
                <w:sz w:val="20"/>
              </w:rPr>
              <w:t xml:space="preserve">101,771.12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146,296.30</w:t>
            </w:r>
          </w:p>
        </w:tc>
        <w:tc>
          <w:tcPr>
            <w:tcW w:w="1720" w:type="dxa"/>
            <w:tcBorders/>
            <w:vAlign w:val="center"/>
          </w:tcPr>
          <w:p>
            <w:pPr>
              <w:snapToGrid w:val="0"/>
              <w:jc w:val="right"/>
            </w:pPr>
            <w:r>
              <w:rPr>
                <w:rFonts w:ascii="宋体" w:eastAsia="宋体" w:hAnsi="宋体" w:cs="宋体"/>
                <w:b w:val="0"/>
                <w:i w:val="0"/>
                <w:color w:val="000000"/>
                <w:sz w:val="20"/>
              </w:rPr>
              <w:t xml:space="preserve">146,296.30</w:t>
            </w:r>
          </w:p>
        </w:tc>
        <w:tc>
          <w:tcPr>
            <w:tcW w:w="1720" w:type="dxa"/>
            <w:tcBorders/>
            <w:vAlign w:val="center"/>
          </w:tcPr>
          <w:p>
            <w:pPr>
              <w:snapToGrid w:val="0"/>
              <w:jc w:val="right"/>
            </w:pPr>
            <w:r>
              <w:rPr>
                <w:rFonts w:ascii="宋体" w:eastAsia="宋体" w:hAnsi="宋体" w:cs="宋体"/>
                <w:b w:val="0"/>
                <w:i w:val="0"/>
                <w:color w:val="000000"/>
                <w:sz w:val="20"/>
              </w:rPr>
              <w:t xml:space="preserve">146,296.30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146,296.30</w:t>
            </w:r>
          </w:p>
        </w:tc>
        <w:tc>
          <w:tcPr>
            <w:tcW w:w="1720" w:type="dxa"/>
            <w:tcBorders/>
            <w:vAlign w:val="center"/>
          </w:tcPr>
          <w:p>
            <w:pPr>
              <w:snapToGrid w:val="0"/>
              <w:jc w:val="right"/>
            </w:pPr>
            <w:r>
              <w:rPr>
                <w:rFonts w:ascii="宋体" w:eastAsia="宋体" w:hAnsi="宋体" w:cs="宋体"/>
                <w:b w:val="0"/>
                <w:i w:val="0"/>
                <w:color w:val="000000"/>
                <w:sz w:val="20"/>
              </w:rPr>
              <w:t xml:space="preserve">146,296.30</w:t>
            </w:r>
          </w:p>
        </w:tc>
        <w:tc>
          <w:tcPr>
            <w:tcW w:w="1720" w:type="dxa"/>
            <w:tcBorders/>
            <w:vAlign w:val="center"/>
          </w:tcPr>
          <w:p>
            <w:pPr>
              <w:snapToGrid w:val="0"/>
              <w:jc w:val="right"/>
            </w:pPr>
            <w:r>
              <w:rPr>
                <w:rFonts w:ascii="宋体" w:eastAsia="宋体" w:hAnsi="宋体" w:cs="宋体"/>
                <w:b w:val="0"/>
                <w:i w:val="0"/>
                <w:color w:val="000000"/>
                <w:sz w:val="20"/>
              </w:rPr>
              <w:t xml:space="preserve">146,296.30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120,853.52</w:t>
            </w:r>
          </w:p>
        </w:tc>
        <w:tc>
          <w:tcPr>
            <w:tcW w:w="1720" w:type="dxa"/>
            <w:tcBorders/>
            <w:vAlign w:val="center"/>
          </w:tcPr>
          <w:p>
            <w:pPr>
              <w:snapToGrid w:val="0"/>
              <w:jc w:val="right"/>
            </w:pPr>
            <w:r>
              <w:rPr>
                <w:rFonts w:ascii="宋体" w:eastAsia="宋体" w:hAnsi="宋体" w:cs="宋体"/>
                <w:b w:val="0"/>
                <w:i w:val="0"/>
                <w:color w:val="000000"/>
                <w:sz w:val="20"/>
              </w:rPr>
              <w:t xml:space="preserve">120,853.52</w:t>
            </w:r>
          </w:p>
        </w:tc>
        <w:tc>
          <w:tcPr>
            <w:tcW w:w="1720" w:type="dxa"/>
            <w:tcBorders/>
            <w:vAlign w:val="center"/>
          </w:tcPr>
          <w:p>
            <w:pPr>
              <w:snapToGrid w:val="0"/>
              <w:jc w:val="right"/>
            </w:pPr>
            <w:r>
              <w:rPr>
                <w:rFonts w:ascii="宋体" w:eastAsia="宋体" w:hAnsi="宋体" w:cs="宋体"/>
                <w:b w:val="0"/>
                <w:i w:val="0"/>
                <w:color w:val="000000"/>
                <w:sz w:val="20"/>
              </w:rPr>
              <w:t xml:space="preserve">120,853.52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25,442.78</w:t>
            </w:r>
          </w:p>
        </w:tc>
        <w:tc>
          <w:tcPr>
            <w:tcW w:w="1720" w:type="dxa"/>
            <w:tcBorders/>
            <w:vAlign w:val="center"/>
          </w:tcPr>
          <w:p>
            <w:pPr>
              <w:snapToGrid w:val="0"/>
              <w:jc w:val="right"/>
            </w:pPr>
            <w:r>
              <w:rPr>
                <w:rFonts w:ascii="宋体" w:eastAsia="宋体" w:hAnsi="宋体" w:cs="宋体"/>
                <w:b w:val="0"/>
                <w:i w:val="0"/>
                <w:color w:val="000000"/>
                <w:sz w:val="20"/>
              </w:rPr>
              <w:t xml:space="preserve">25,442.78</w:t>
            </w:r>
          </w:p>
        </w:tc>
        <w:tc>
          <w:tcPr>
            <w:tcW w:w="1720" w:type="dxa"/>
            <w:tcBorders/>
            <w:vAlign w:val="center"/>
          </w:tcPr>
          <w:p>
            <w:pPr>
              <w:snapToGrid w:val="0"/>
              <w:jc w:val="right"/>
            </w:pPr>
            <w:r>
              <w:rPr>
                <w:rFonts w:ascii="宋体" w:eastAsia="宋体" w:hAnsi="宋体" w:cs="宋体"/>
                <w:b w:val="0"/>
                <w:i w:val="0"/>
                <w:color w:val="000000"/>
                <w:sz w:val="20"/>
              </w:rPr>
              <w:t xml:space="preserve">25,442.78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3,558,252.70</w:t>
            </w:r>
          </w:p>
        </w:tc>
        <w:tc>
          <w:tcPr>
            <w:tcW w:w="1720" w:type="dxa"/>
            <w:tcBorders/>
            <w:vAlign w:val="center"/>
          </w:tcPr>
          <w:p>
            <w:pPr>
              <w:snapToGrid w:val="0"/>
              <w:jc w:val="right"/>
            </w:pPr>
            <w:r>
              <w:rPr>
                <w:rFonts w:ascii="宋体" w:eastAsia="宋体" w:hAnsi="宋体" w:cs="宋体"/>
                <w:b w:val="0"/>
                <w:i w:val="0"/>
                <w:color w:val="000000"/>
                <w:sz w:val="20"/>
              </w:rPr>
              <w:t xml:space="preserve">3,558,252.70</w:t>
            </w:r>
          </w:p>
        </w:tc>
        <w:tc>
          <w:tcPr>
            <w:tcW w:w="1720" w:type="dxa"/>
            <w:tcBorders/>
            <w:vAlign w:val="center"/>
          </w:tcPr>
          <w:p>
            <w:pPr>
              <w:snapToGrid w:val="0"/>
              <w:jc w:val="right"/>
            </w:pPr>
            <w:r>
              <w:rPr>
                <w:rFonts w:ascii="宋体" w:eastAsia="宋体" w:hAnsi="宋体" w:cs="宋体"/>
                <w:b w:val="0"/>
                <w:i w:val="0"/>
                <w:color w:val="000000"/>
                <w:sz w:val="20"/>
              </w:rPr>
              <w:t xml:space="preserve">2,599,885.34</w:t>
            </w:r>
          </w:p>
        </w:tc>
        <w:tc>
          <w:tcPr>
            <w:tcW w:w="1720" w:type="dxa"/>
            <w:tcBorders/>
            <w:vAlign w:val="center"/>
          </w:tcPr>
          <w:p>
            <w:pPr>
              <w:snapToGrid w:val="0"/>
              <w:jc w:val="right"/>
            </w:pPr>
            <w:r>
              <w:rPr>
                <w:rFonts w:ascii="宋体" w:eastAsia="宋体" w:hAnsi="宋体" w:cs="宋体"/>
                <w:b w:val="0"/>
                <w:i w:val="0"/>
                <w:color w:val="000000"/>
                <w:sz w:val="20"/>
              </w:rPr>
              <w:t xml:space="preserve">958,367.36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3,558,252.70</w:t>
            </w:r>
          </w:p>
        </w:tc>
        <w:tc>
          <w:tcPr>
            <w:tcW w:w="1720" w:type="dxa"/>
            <w:tcBorders/>
            <w:vAlign w:val="center"/>
          </w:tcPr>
          <w:p>
            <w:pPr>
              <w:snapToGrid w:val="0"/>
              <w:jc w:val="right"/>
            </w:pPr>
            <w:r>
              <w:rPr>
                <w:rFonts w:ascii="宋体" w:eastAsia="宋体" w:hAnsi="宋体" w:cs="宋体"/>
                <w:b w:val="0"/>
                <w:i w:val="0"/>
                <w:color w:val="000000"/>
                <w:sz w:val="20"/>
              </w:rPr>
              <w:t xml:space="preserve">3,558,252.70</w:t>
            </w:r>
          </w:p>
        </w:tc>
        <w:tc>
          <w:tcPr>
            <w:tcW w:w="1720" w:type="dxa"/>
            <w:tcBorders/>
            <w:vAlign w:val="center"/>
          </w:tcPr>
          <w:p>
            <w:pPr>
              <w:snapToGrid w:val="0"/>
              <w:jc w:val="right"/>
            </w:pPr>
            <w:r>
              <w:rPr>
                <w:rFonts w:ascii="宋体" w:eastAsia="宋体" w:hAnsi="宋体" w:cs="宋体"/>
                <w:b w:val="0"/>
                <w:i w:val="0"/>
                <w:color w:val="000000"/>
                <w:sz w:val="20"/>
              </w:rPr>
              <w:t xml:space="preserve">2,599,885.34</w:t>
            </w:r>
          </w:p>
        </w:tc>
        <w:tc>
          <w:tcPr>
            <w:tcW w:w="1720" w:type="dxa"/>
            <w:tcBorders/>
            <w:vAlign w:val="center"/>
          </w:tcPr>
          <w:p>
            <w:pPr>
              <w:snapToGrid w:val="0"/>
              <w:jc w:val="right"/>
            </w:pPr>
            <w:r>
              <w:rPr>
                <w:rFonts w:ascii="宋体" w:eastAsia="宋体" w:hAnsi="宋体" w:cs="宋体"/>
                <w:b w:val="0"/>
                <w:i w:val="0"/>
                <w:color w:val="000000"/>
                <w:sz w:val="20"/>
              </w:rPr>
              <w:t xml:space="preserve">958,367.36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3,558,252.70</w:t>
            </w:r>
          </w:p>
        </w:tc>
        <w:tc>
          <w:tcPr>
            <w:tcW w:w="1720" w:type="dxa"/>
            <w:tcBorders/>
            <w:vAlign w:val="center"/>
          </w:tcPr>
          <w:p>
            <w:pPr>
              <w:snapToGrid w:val="0"/>
              <w:jc w:val="right"/>
            </w:pPr>
            <w:r>
              <w:rPr>
                <w:rFonts w:ascii="宋体" w:eastAsia="宋体" w:hAnsi="宋体" w:cs="宋体"/>
                <w:b w:val="0"/>
                <w:i w:val="0"/>
                <w:color w:val="000000"/>
                <w:sz w:val="20"/>
              </w:rPr>
              <w:t xml:space="preserve">3,558,252.70</w:t>
            </w:r>
          </w:p>
        </w:tc>
        <w:tc>
          <w:tcPr>
            <w:tcW w:w="1720" w:type="dxa"/>
            <w:tcBorders/>
            <w:vAlign w:val="center"/>
          </w:tcPr>
          <w:p>
            <w:pPr>
              <w:snapToGrid w:val="0"/>
              <w:jc w:val="right"/>
            </w:pPr>
            <w:r>
              <w:rPr>
                <w:rFonts w:ascii="宋体" w:eastAsia="宋体" w:hAnsi="宋体" w:cs="宋体"/>
                <w:b w:val="0"/>
                <w:i w:val="0"/>
                <w:color w:val="000000"/>
                <w:sz w:val="20"/>
              </w:rPr>
              <w:t xml:space="preserve">2,599,885.34</w:t>
            </w:r>
          </w:p>
        </w:tc>
        <w:tc>
          <w:tcPr>
            <w:tcW w:w="1720" w:type="dxa"/>
            <w:tcBorders/>
            <w:vAlign w:val="center"/>
          </w:tcPr>
          <w:p>
            <w:pPr>
              <w:snapToGrid w:val="0"/>
              <w:jc w:val="right"/>
            </w:pPr>
            <w:r>
              <w:rPr>
                <w:rFonts w:ascii="宋体" w:eastAsia="宋体" w:hAnsi="宋体" w:cs="宋体"/>
                <w:b w:val="0"/>
                <w:i w:val="0"/>
                <w:color w:val="000000"/>
                <w:sz w:val="20"/>
              </w:rPr>
              <w:t xml:space="preserve">958,367.36</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3,041,511.00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958,367.36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477,955.00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100,666.60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565,488.00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461,786.00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1,572.10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203,542.24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101,771.12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14,693.08</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120,853.52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25,442.78</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600,000.00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8,905.34</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25,303.50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612,842.00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462,925.00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19,000.00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9,984.00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22,300.00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9,984.00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68,000.00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452.08</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96,380.00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3,051,495.00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958,367.36</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天津市城市公用事业管理局2024年度政府性基金预算财政拨款收入支出决算表为空表。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天津市城市公用事业管理局2024年国有资本经营预算财政拨款收入支出决算表为空表。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452.08</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452.08</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452.08</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单位：天津市城市公用事业管理局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天津市城市公用事业管理局2024年项目支出决算表为空表。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天津市城市公用事业管理局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4,011,216.36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减少22,184,137.86元，下降84.687%</w:t>
      </w:r>
      <w:r>
        <w:rPr>
          <w:rFonts w:eastAsia="仿宋_GB2312" w:hint="eastAsia"/>
          <w:sz w:val="30"/>
          <w:szCs w:val="30"/>
        </w:rPr>
        <w:t xml:space="preserve">，主要原因是</w:t>
      </w:r>
      <w:r>
        <w:rPr>
          <w:rFonts w:eastAsia="仿宋_GB2312" w:hint="eastAsia"/>
          <w:sz w:val="30"/>
          <w:szCs w:val="30"/>
        </w:rPr>
        <w:t xml:space="preserve">本单位因机构改革原因撤销，人员全部并入其他单位</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一般公共预算财政拨款收入4,009,862.36元、其他收入465.07元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社会保障和就业支出305,313.36元、卫生健康支出146,296.30元、城乡社区支出3,559,606.70元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天津市城市公用事业管理局</w:t>
      </w:r>
      <w:r>
        <w:rPr>
          <w:rFonts w:eastAsia="仿宋_GB2312" w:hint="eastAsia"/>
          <w:sz w:val="30"/>
          <w:szCs w:val="30"/>
        </w:rPr>
        <w:t xml:space="preserve">2024年度本年收入合计</w:t>
      </w:r>
      <w:r>
        <w:rPr>
          <w:rFonts w:eastAsia="仿宋_GB2312" w:hint="eastAsia"/>
          <w:sz w:val="30"/>
          <w:szCs w:val="30"/>
        </w:rPr>
        <w:t xml:space="preserve">4,010,327.43</w:t>
      </w:r>
      <w:r>
        <w:rPr>
          <w:rFonts w:eastAsia="仿宋_GB2312" w:hint="eastAsia"/>
          <w:sz w:val="30"/>
          <w:szCs w:val="30"/>
        </w:rPr>
        <w:t xml:space="preserve">元，与2023年度相比</w:t>
      </w:r>
      <w:r>
        <w:rPr>
          <w:rFonts w:eastAsia="仿宋_GB2312" w:hint="eastAsia"/>
          <w:sz w:val="30"/>
          <w:szCs w:val="30"/>
        </w:rPr>
        <w:t xml:space="preserve">减少21,725,121.42元，</w:t>
      </w:r>
      <w:r>
        <w:rPr>
          <w:rFonts w:eastAsia="仿宋_GB2312" w:hint="eastAsia"/>
          <w:sz w:val="30"/>
          <w:szCs w:val="30"/>
        </w:rPr>
        <w:t xml:space="preserve">主要原因是</w:t>
      </w:r>
      <w:r>
        <w:rPr>
          <w:rFonts w:eastAsia="仿宋_GB2312" w:hint="eastAsia"/>
          <w:sz w:val="30"/>
          <w:szCs w:val="30"/>
        </w:rPr>
        <w:t xml:space="preserve">本单位因机构改革原因撤销，人员全部并入其他单位</w:t>
      </w:r>
      <w:r>
        <w:rPr>
          <w:rFonts w:eastAsia="仿宋_GB2312" w:hint="eastAsia"/>
          <w:sz w:val="30"/>
          <w:szCs w:val="30"/>
        </w:rPr>
        <w:t xml:space="preserve">。其中：</w:t>
      </w:r>
      <w:r>
        <w:rPr>
          <w:rFonts w:eastAsia="仿宋_GB2312" w:hint="eastAsia"/>
          <w:sz w:val="30"/>
          <w:szCs w:val="30"/>
        </w:rPr>
        <w:t xml:space="preserve">一般公共预算财政拨款收入4,009,862.36元，占99.988%；其他收入465.07元，占0.012%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天津市城市公用事业管理局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4,011,216.36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减少22,155,701.60元，</w:t>
      </w:r>
      <w:r>
        <w:rPr>
          <w:rFonts w:eastAsia="仿宋_GB2312" w:hint="eastAsia"/>
          <w:sz w:val="30"/>
          <w:szCs w:val="30"/>
        </w:rPr>
        <w:t xml:space="preserve">主要原因是</w:t>
      </w:r>
      <w:r>
        <w:rPr>
          <w:rFonts w:eastAsia="仿宋_GB2312" w:hint="eastAsia"/>
          <w:sz w:val="30"/>
          <w:szCs w:val="30"/>
        </w:rPr>
        <w:t xml:space="preserve">本单位因机构改革原因撤销，人员全部并入其他单位</w:t>
      </w:r>
      <w:r>
        <w:rPr>
          <w:rFonts w:eastAsia="仿宋_GB2312" w:hint="eastAsia"/>
          <w:sz w:val="30"/>
          <w:szCs w:val="30"/>
        </w:rPr>
        <w:t xml:space="preserve">。其中：</w:t>
      </w:r>
      <w:r>
        <w:rPr>
          <w:rFonts w:eastAsia="仿宋_GB2312" w:hint="eastAsia"/>
          <w:sz w:val="30"/>
          <w:szCs w:val="30"/>
        </w:rPr>
        <w:t xml:space="preserve">基本支出4,011,216.36元，占100.000%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天津市城市公用事业管理局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4,009,862.36</w:t>
      </w:r>
      <w:r>
        <w:rPr>
          <w:rFonts w:eastAsia="仿宋_GB2312" w:hint="eastAsia"/>
          <w:sz w:val="30"/>
          <w:szCs w:val="30"/>
        </w:rPr>
        <w:t xml:space="preserve">元。与2023年度相比，财政拨款收、支总计各</w:t>
      </w:r>
      <w:r>
        <w:rPr>
          <w:rFonts w:eastAsia="仿宋_GB2312" w:hint="eastAsia"/>
          <w:sz w:val="30"/>
          <w:szCs w:val="30"/>
        </w:rPr>
        <w:t xml:space="preserve">减少22,126,777.59元，下降84.658%，</w:t>
      </w:r>
      <w:r>
        <w:rPr>
          <w:rFonts w:eastAsia="仿宋_GB2312" w:hint="eastAsia"/>
          <w:sz w:val="30"/>
          <w:szCs w:val="30"/>
        </w:rPr>
        <w:t xml:space="preserve">主要原因是</w:t>
      </w:r>
      <w:r>
        <w:rPr>
          <w:rFonts w:eastAsia="仿宋_GB2312" w:hint="eastAsia"/>
          <w:sz w:val="30"/>
          <w:szCs w:val="30"/>
        </w:rPr>
        <w:t xml:space="preserve">本单位因机构改革原因撤销，人员全部并入其他单位</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一般公共预算财政拨款4,009,862.36元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社会保障和就业支出305,313.36元、卫生健康支出146,296.30元、城乡社区支出3,558,252.70元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天津市城市公用事业管理局2024年度部门决算一般公共预算财政拨款支出合计4,009,862.36元，占本年支出合计的99.966%。与2023年度相比，一般公共预算财政拨款支出</w:t>
      </w:r>
      <w:r>
        <w:rPr>
          <w:rFonts w:eastAsia="仿宋_GB2312" w:hint="eastAsia"/>
          <w:sz w:val="30"/>
          <w:szCs w:val="30"/>
        </w:rPr>
        <w:t xml:space="preserve">减少10,278,577.59元</w:t>
      </w:r>
      <w:r>
        <w:rPr>
          <w:rFonts w:eastAsia="仿宋_GB2312" w:hint="eastAsia"/>
          <w:sz w:val="30"/>
          <w:szCs w:val="30"/>
        </w:rPr>
        <w:t xml:space="preserve">，下降71.936%</w:t>
      </w:r>
      <w:r>
        <w:rPr>
          <w:rFonts w:eastAsia="仿宋_GB2312" w:hint="eastAsia"/>
          <w:sz w:val="30"/>
          <w:szCs w:val="30"/>
        </w:rPr>
        <w:t xml:space="preserve">，主要原因是本单位因机构改革原因撤销，人员全部并入其他单位。</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2024年度一般公共预算财政拨款支出4,009,862.36元，主要用于以下方面：</w:t>
      </w:r>
      <w:r>
        <w:rPr>
          <w:rFonts w:eastAsia="仿宋_GB2312" w:hint="eastAsia"/>
          <w:sz w:val="30"/>
          <w:szCs w:val="30"/>
        </w:rPr>
        <w:t xml:space="preserve">社会保障和就业支出（类）支出305,313.36元，占7.614%,卫生健康支出（类）支出146,296.30元，占3.648%,城乡社区支出（类）支出3,558,252.70元，占88.738%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2024年度一般公共预算财政拨款支出年初预算为12,392,000.00元，支出决算为4,009,862.36元</w:t>
      </w:r>
      <w:r>
        <w:rPr>
          <w:rFonts w:eastAsia="仿宋_GB2312" w:hint="eastAsia"/>
          <w:sz w:val="30"/>
          <w:szCs w:val="30"/>
        </w:rPr>
        <w:t xml:space="preserve">，完成年初预算的32.358%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863,000.00元，支出决算为203,542.24元，完成年初预算的23.585%，决算数小于预算数的主要原因是：本单位因机构改革原因撤销，人员全部并入其他单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431,000.00元，支出决算为101,771.12元，完成年初预算的23.613%，决算数小于预算数的主要原因是：本单位因机构改革原因撤销，人员全部并入其他单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539,000.00元，支出决算为120,853.52元，完成年初预算的22.422%，决算数小于预算数的主要原因是：本单位因机构改革原因撤销，人员全部并入其他单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公务员医疗补助（项）年初预算为108,000.00元，支出决算为25,442.78元，完成年初预算的23.558%，决算数小于预算数的主要原因是：本单位因机构改革原因撤销，人员全部并入其他单位。</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行政运行（项）年初预算为10,451,000.00元，支出决算为3,558,252.70元，完成年初预算的34.047%，决算数小于预算数的主要原因是：本单位因机构改革原因撤销，人员全部并入其他单位。</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天津市城市公用事业管理局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4,009,862.36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减少9,159,577.59元，</w:t>
      </w:r>
      <w:r>
        <w:rPr>
          <w:rFonts w:eastAsia="仿宋_GB2312" w:hint="eastAsia"/>
          <w:sz w:val="30"/>
          <w:szCs w:val="30"/>
        </w:rPr>
        <w:t xml:space="preserve">主要原因是</w:t>
      </w:r>
      <w:r>
        <w:rPr>
          <w:rFonts w:eastAsia="仿宋_GB2312" w:hint="eastAsia"/>
          <w:sz w:val="30"/>
          <w:szCs w:val="30"/>
        </w:rPr>
        <w:t xml:space="preserve">本单位因机构改革原因撤销，人员全部并入其他单位</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人员经费3,051,495.00元，主要包括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公用经费958,367.36元，主要包括</w:t>
      </w:r>
      <w:r>
        <w:rPr>
          <w:rFonts w:eastAsia="仿宋_GB2312" w:hint="eastAsia"/>
          <w:sz w:val="30"/>
          <w:szCs w:val="30"/>
        </w:rPr>
        <w:t xml:space="preserve">办公费、水费、电费、邮电费、物业管理费、差旅费、租赁费、会议费、委托业务费、公务用车运行维护费、其他交通费用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天津市城市公用事业管理局2024年度无政府性基金预算财政拨款收入、支出和结转结余。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天津市城市公用事业管理局2024年度无国有资本经营预算财政拨款收入、支出和结转结余。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1,000.00</w:t>
      </w:r>
      <w:r>
        <w:rPr>
          <w:rFonts w:eastAsia="仿宋_GB2312" w:hint="eastAsia"/>
          <w:sz w:val="30"/>
          <w:szCs w:val="30"/>
        </w:rPr>
        <w:t xml:space="preserve">元，支出决算</w:t>
      </w:r>
      <w:r>
        <w:rPr>
          <w:rFonts w:eastAsia="仿宋_GB2312" w:hint="eastAsia"/>
          <w:sz w:val="30"/>
          <w:szCs w:val="30"/>
        </w:rPr>
        <w:t xml:space="preserve">452.08</w:t>
      </w:r>
      <w:r>
        <w:rPr>
          <w:rFonts w:eastAsia="仿宋_GB2312" w:hint="eastAsia"/>
          <w:sz w:val="30"/>
          <w:szCs w:val="30"/>
        </w:rPr>
        <w:t xml:space="preserve">元，与2024年预算相比</w:t>
      </w:r>
      <w:r>
        <w:rPr>
          <w:rFonts w:eastAsia="仿宋_GB2312" w:hint="eastAsia"/>
          <w:sz w:val="30"/>
          <w:szCs w:val="30"/>
        </w:rPr>
        <w:t xml:space="preserve">减少547.92元</w:t>
      </w:r>
      <w:r>
        <w:rPr>
          <w:rFonts w:eastAsia="仿宋_GB2312" w:hint="eastAsia"/>
          <w:sz w:val="30"/>
          <w:szCs w:val="30"/>
        </w:rPr>
        <w:t xml:space="preserve">，完成预算的45.208%</w:t>
      </w:r>
      <w:r>
        <w:rPr>
          <w:rFonts w:eastAsia="仿宋_GB2312" w:hint="eastAsia"/>
          <w:sz w:val="30"/>
          <w:szCs w:val="30"/>
        </w:rPr>
        <w:t xml:space="preserve">；</w:t>
      </w:r>
      <w:r>
        <w:rPr>
          <w:rFonts w:eastAsia="仿宋_GB2312" w:hint="eastAsia"/>
          <w:sz w:val="30"/>
          <w:szCs w:val="30"/>
        </w:rPr>
        <w:t xml:space="preserve">支出决算较上年减少16,690.92元</w:t>
      </w:r>
      <w:r>
        <w:rPr>
          <w:rFonts w:eastAsia="仿宋_GB2312" w:hint="eastAsia"/>
          <w:sz w:val="30"/>
          <w:szCs w:val="30"/>
        </w:rPr>
        <w:t xml:space="preserve">，下降97.363%</w:t>
      </w:r>
      <w:r>
        <w:rPr>
          <w:rFonts w:eastAsia="仿宋_GB2312" w:hint="eastAsia"/>
          <w:sz w:val="30"/>
          <w:szCs w:val="30"/>
        </w:rPr>
        <w:t xml:space="preserve">。</w:t>
      </w:r>
      <w:r>
        <w:rPr>
          <w:rFonts w:eastAsia="仿宋_GB2312" w:hint="eastAsia"/>
          <w:sz w:val="30"/>
          <w:szCs w:val="30"/>
        </w:rPr>
        <w:t xml:space="preserve">决算数小于预算数的主要原因是本单位因机构改革原因撤销，人员全部并入其他单位；</w:t>
      </w:r>
      <w:r>
        <w:rPr>
          <w:rFonts w:eastAsia="仿宋_GB2312" w:hint="eastAsia"/>
          <w:sz w:val="30"/>
          <w:szCs w:val="30"/>
        </w:rPr>
        <w:t xml:space="preserve">决算数较上年减少的主要原因是本单位因机构改革原因撤销，人员全部并入其他单位。</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1,000.00</w:t>
      </w:r>
      <w:r>
        <w:rPr>
          <w:rFonts w:eastAsia="仿宋_GB2312" w:hint="eastAsia"/>
          <w:sz w:val="30"/>
          <w:szCs w:val="30"/>
        </w:rPr>
        <w:t xml:space="preserve">元，支出决算</w:t>
      </w:r>
      <w:r>
        <w:rPr>
          <w:rFonts w:eastAsia="仿宋_GB2312" w:hint="eastAsia"/>
          <w:sz w:val="30"/>
          <w:szCs w:val="30"/>
        </w:rPr>
        <w:t xml:space="preserve">452.08</w:t>
      </w:r>
      <w:r>
        <w:rPr>
          <w:rFonts w:eastAsia="仿宋_GB2312" w:hint="eastAsia"/>
          <w:sz w:val="30"/>
          <w:szCs w:val="30"/>
        </w:rPr>
        <w:t xml:space="preserve">元，与预算相比</w:t>
      </w:r>
      <w:r>
        <w:rPr>
          <w:rFonts w:eastAsia="仿宋_GB2312" w:hint="eastAsia"/>
          <w:sz w:val="30"/>
          <w:szCs w:val="30"/>
        </w:rPr>
        <w:t xml:space="preserve">减少547.92元</w:t>
      </w:r>
      <w:r>
        <w:rPr>
          <w:rFonts w:eastAsia="仿宋_GB2312" w:hint="eastAsia"/>
          <w:sz w:val="30"/>
          <w:szCs w:val="30"/>
        </w:rPr>
        <w:t xml:space="preserve">，完成预算的45.208%</w:t>
      </w:r>
      <w:r>
        <w:rPr>
          <w:rFonts w:eastAsia="仿宋_GB2312" w:hint="eastAsia"/>
          <w:sz w:val="30"/>
          <w:szCs w:val="30"/>
        </w:rPr>
        <w:t xml:space="preserve">；</w:t>
      </w:r>
      <w:r>
        <w:rPr>
          <w:rFonts w:eastAsia="仿宋_GB2312" w:hint="eastAsia"/>
          <w:sz w:val="30"/>
          <w:szCs w:val="30"/>
        </w:rPr>
        <w:t xml:space="preserve">支出决算较上年减少16,690.92元</w:t>
      </w:r>
      <w:r>
        <w:rPr>
          <w:rFonts w:eastAsia="仿宋_GB2312" w:hint="eastAsia"/>
          <w:sz w:val="30"/>
          <w:szCs w:val="30"/>
        </w:rPr>
        <w:t xml:space="preserve">，下降97.363%</w:t>
      </w:r>
      <w:r>
        <w:rPr>
          <w:rFonts w:eastAsia="仿宋_GB2312" w:hint="eastAsia"/>
          <w:sz w:val="30"/>
          <w:szCs w:val="30"/>
        </w:rPr>
        <w:t xml:space="preserve">。</w:t>
      </w:r>
      <w:r>
        <w:rPr>
          <w:rFonts w:eastAsia="仿宋_GB2312" w:hint="eastAsia"/>
          <w:sz w:val="30"/>
          <w:szCs w:val="30"/>
        </w:rPr>
        <w:t xml:space="preserve">决算数小于预算数的主要原因是本单位因机构改革原因撤销，人员全部并入其他单位；</w:t>
      </w:r>
      <w:r>
        <w:rPr>
          <w:rFonts w:eastAsia="仿宋_GB2312" w:hint="eastAsia"/>
          <w:sz w:val="30"/>
          <w:szCs w:val="30"/>
        </w:rPr>
        <w:t xml:space="preserve">决算数较上年减少的主要原因是本单位因机构改革原因撤销，人员全部并入其他单位。</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1,000.00</w:t>
      </w:r>
      <w:r>
        <w:rPr>
          <w:rFonts w:eastAsia="仿宋_GB2312" w:hint="eastAsia"/>
          <w:sz w:val="30"/>
          <w:szCs w:val="30"/>
        </w:rPr>
        <w:t xml:space="preserve">元，支出决算</w:t>
      </w:r>
      <w:r>
        <w:rPr>
          <w:rFonts w:eastAsia="仿宋_GB2312" w:hint="eastAsia"/>
          <w:sz w:val="30"/>
          <w:szCs w:val="30"/>
        </w:rPr>
        <w:t xml:space="preserve">452.08</w:t>
      </w:r>
      <w:r>
        <w:rPr>
          <w:rFonts w:eastAsia="仿宋_GB2312" w:hint="eastAsia"/>
          <w:sz w:val="30"/>
          <w:szCs w:val="30"/>
        </w:rPr>
        <w:t xml:space="preserve">元，与预算相比</w:t>
      </w:r>
      <w:r>
        <w:rPr>
          <w:rFonts w:eastAsia="仿宋_GB2312" w:hint="eastAsia"/>
          <w:sz w:val="30"/>
          <w:szCs w:val="30"/>
        </w:rPr>
        <w:t xml:space="preserve">减少547.92元</w:t>
      </w:r>
      <w:r>
        <w:rPr>
          <w:rFonts w:eastAsia="仿宋_GB2312" w:hint="eastAsia"/>
          <w:sz w:val="30"/>
          <w:szCs w:val="30"/>
        </w:rPr>
        <w:t xml:space="preserve">，完成预算的45.208%</w:t>
      </w:r>
      <w:r>
        <w:rPr>
          <w:rFonts w:eastAsia="仿宋_GB2312" w:hint="eastAsia"/>
          <w:sz w:val="30"/>
          <w:szCs w:val="30"/>
        </w:rPr>
        <w:t xml:space="preserve">；</w:t>
      </w:r>
      <w:r>
        <w:rPr>
          <w:rFonts w:eastAsia="仿宋_GB2312" w:hint="eastAsia"/>
          <w:sz w:val="30"/>
          <w:szCs w:val="30"/>
        </w:rPr>
        <w:t xml:space="preserve">支出决算较上年减少16,690.92元</w:t>
      </w:r>
      <w:r>
        <w:rPr>
          <w:rFonts w:eastAsia="仿宋_GB2312" w:hint="eastAsia"/>
          <w:sz w:val="30"/>
          <w:szCs w:val="30"/>
        </w:rPr>
        <w:t xml:space="preserve">，下降97.363%</w:t>
      </w:r>
      <w:r>
        <w:rPr>
          <w:rFonts w:eastAsia="仿宋_GB2312" w:hint="eastAsia"/>
          <w:sz w:val="30"/>
          <w:szCs w:val="30"/>
        </w:rPr>
        <w:t xml:space="preserve">。</w:t>
      </w:r>
      <w:r>
        <w:rPr>
          <w:rFonts w:eastAsia="仿宋_GB2312" w:hint="eastAsia"/>
          <w:sz w:val="30"/>
          <w:szCs w:val="30"/>
        </w:rPr>
        <w:t xml:space="preserve">决算数小于预算数的主要原因是本单位因机构改革原因撤销，人员全部并入其他单位；</w:t>
      </w:r>
      <w:r>
        <w:rPr>
          <w:rFonts w:eastAsia="仿宋_GB2312" w:hint="eastAsia"/>
          <w:sz w:val="30"/>
          <w:szCs w:val="30"/>
        </w:rPr>
        <w:t xml:space="preserve">决算数较上年减少的主要原因是本单位因机构改革原因撤销，人员全部并入其他单位。</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城市公用事业管理局2024年度机关运行经费年初预算1,474,000.00元，决算数958,367.36元，与年初预算相比</w:t>
      </w:r>
      <w:r>
        <w:rPr>
          <w:rFonts w:eastAsia="仿宋_GB2312" w:hint="eastAsia"/>
          <w:sz w:val="30"/>
          <w:szCs w:val="30"/>
        </w:rPr>
        <w:t xml:space="preserve">减少515,632.64元，</w:t>
      </w:r>
      <w:r>
        <w:rPr>
          <w:rFonts w:eastAsia="仿宋_GB2312" w:hint="eastAsia"/>
          <w:sz w:val="30"/>
          <w:szCs w:val="30"/>
        </w:rPr>
        <w:t xml:space="preserve">完成年初预算的65.018%；</w:t>
      </w:r>
      <w:r>
        <w:rPr>
          <w:rFonts w:eastAsia="仿宋_GB2312" w:hint="eastAsia"/>
          <w:sz w:val="30"/>
          <w:szCs w:val="30"/>
        </w:rPr>
        <w:t xml:space="preserve">比2023年减少615,410.14元</w:t>
      </w:r>
      <w:r>
        <w:rPr>
          <w:rFonts w:eastAsia="仿宋_GB2312" w:hint="eastAsia"/>
          <w:sz w:val="30"/>
          <w:szCs w:val="30"/>
        </w:rPr>
        <w:t xml:space="preserve">，下降39.104%</w:t>
      </w:r>
      <w:r>
        <w:rPr>
          <w:rFonts w:eastAsia="仿宋_GB2312" w:hint="eastAsia"/>
          <w:sz w:val="30"/>
          <w:szCs w:val="30"/>
        </w:rPr>
        <w:t xml:space="preserve">，主要原因是：本单位因机构改革原因撤销，人员全部并入其他单位。</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天津市城市公用事业管理局2024年度无政府采购支出。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天津市城市公用事业管理局2024年度无国有资产占有使用情况。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天津市城市公用事业管理局2024年度没有项目支出,无需开展绩效自评。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天津市城市公用公用事业管理局不属于乡、镇、街级单位,不涉及公开2024年度教育、医疗卫生、社会保障和就业、住房保障、涉农补贴等民生支出情况。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