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天津市南翠屏公园管理所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天津市南翠屏公园管理所</w:t>
      </w:r>
      <w:r>
        <w:rPr>
          <w:rFonts w:ascii="仿宋_GB2312" w:eastAsia="仿宋_GB2312" w:hint="eastAsia"/>
          <w:sz w:val="30"/>
          <w:szCs w:val="30"/>
        </w:rPr>
        <w:t xml:space="preserve">的主要职责是：</w:t>
      </w:r>
      <w:r>
        <w:rPr>
          <w:rFonts w:ascii="仿宋_GB2312" w:eastAsia="仿宋_GB2312" w:hint="eastAsia"/>
          <w:sz w:val="30"/>
          <w:szCs w:val="30"/>
        </w:rPr>
        <w:t xml:space="preserve">承担南翠屏公园的发展规划并组织实施，公园的基础设施、园容园貌建设和日常维护管理；负责公园植物栽培与养护，园艺技术研究；负责公园的经营服务管理、安全管理和资产管理；负责园内文化旅游、休闲与娱乐项目组织管理和相关社会服务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天津市南翠屏公园管理所内设7个职能处室；下辖0个预算单位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天津市南翠屏公园管理所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天津市南翠屏公园管理所</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19,423,200.00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14,663,398.00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1,495,413.14</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3,448,066.51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1,139,138.32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9,076,616.14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40,071,422.45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44,658,627.28</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44,658,627.28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44,658,627.28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44,658,627.28</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44,658,627.28</w:t>
            </w:r>
          </w:p>
        </w:tc>
        <w:tc>
          <w:tcPr>
            <w:tcW w:w="1240" w:type="dxa"/>
            <w:tcBorders/>
            <w:vAlign w:val="center"/>
          </w:tcPr>
          <w:p>
            <w:pPr>
              <w:snapToGrid w:val="0"/>
              <w:jc w:val="right"/>
            </w:pPr>
            <w:r>
              <w:rPr>
                <w:rFonts w:ascii="宋体" w:eastAsia="宋体" w:hAnsi="宋体" w:cs="宋体"/>
                <w:b w:val="0"/>
                <w:i w:val="0"/>
                <w:color w:val="000000"/>
                <w:sz w:val="14"/>
              </w:rPr>
              <w:t xml:space="preserve">34,086,598.00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1,495,413.14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9,076,616.14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3,448,066.51</w:t>
            </w:r>
          </w:p>
        </w:tc>
        <w:tc>
          <w:tcPr>
            <w:tcW w:w="1240" w:type="dxa"/>
            <w:tcBorders/>
            <w:vAlign w:val="center"/>
          </w:tcPr>
          <w:p>
            <w:pPr>
              <w:snapToGrid w:val="0"/>
              <w:jc w:val="right"/>
            </w:pPr>
            <w:r>
              <w:rPr>
                <w:rFonts w:ascii="宋体" w:eastAsia="宋体" w:hAnsi="宋体" w:cs="宋体"/>
                <w:b w:val="0"/>
                <w:i w:val="0"/>
                <w:color w:val="000000"/>
                <w:sz w:val="14"/>
              </w:rPr>
              <w:t xml:space="preserve">2,677,200.00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770,866.51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3,448,066.51</w:t>
            </w:r>
          </w:p>
        </w:tc>
        <w:tc>
          <w:tcPr>
            <w:tcW w:w="1240" w:type="dxa"/>
            <w:tcBorders/>
            <w:vAlign w:val="center"/>
          </w:tcPr>
          <w:p>
            <w:pPr>
              <w:snapToGrid w:val="0"/>
              <w:jc w:val="right"/>
            </w:pPr>
            <w:r>
              <w:rPr>
                <w:rFonts w:ascii="宋体" w:eastAsia="宋体" w:hAnsi="宋体" w:cs="宋体"/>
                <w:b w:val="0"/>
                <w:i w:val="0"/>
                <w:color w:val="000000"/>
                <w:sz w:val="14"/>
              </w:rPr>
              <w:t xml:space="preserve">2,677,200.00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770,866.51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2,118,661.84</w:t>
            </w:r>
          </w:p>
        </w:tc>
        <w:tc>
          <w:tcPr>
            <w:tcW w:w="1240" w:type="dxa"/>
            <w:tcBorders/>
            <w:vAlign w:val="center"/>
          </w:tcPr>
          <w:p>
            <w:pPr>
              <w:snapToGrid w:val="0"/>
              <w:jc w:val="right"/>
            </w:pPr>
            <w:r>
              <w:rPr>
                <w:rFonts w:ascii="宋体" w:eastAsia="宋体" w:hAnsi="宋体" w:cs="宋体"/>
                <w:b w:val="0"/>
                <w:i w:val="0"/>
                <w:color w:val="000000"/>
                <w:sz w:val="14"/>
              </w:rPr>
              <w:t xml:space="preserve">1,637,000.00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481,661.84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1,329,404.67</w:t>
            </w:r>
          </w:p>
        </w:tc>
        <w:tc>
          <w:tcPr>
            <w:tcW w:w="1240" w:type="dxa"/>
            <w:tcBorders/>
            <w:vAlign w:val="center"/>
          </w:tcPr>
          <w:p>
            <w:pPr>
              <w:snapToGrid w:val="0"/>
              <w:jc w:val="right"/>
            </w:pPr>
            <w:r>
              <w:rPr>
                <w:rFonts w:ascii="宋体" w:eastAsia="宋体" w:hAnsi="宋体" w:cs="宋体"/>
                <w:b w:val="0"/>
                <w:i w:val="0"/>
                <w:color w:val="000000"/>
                <w:sz w:val="14"/>
              </w:rPr>
              <w:t xml:space="preserve">1,040,200.00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289,204.67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1,139,138.32</w:t>
            </w:r>
          </w:p>
        </w:tc>
        <w:tc>
          <w:tcPr>
            <w:tcW w:w="1240" w:type="dxa"/>
            <w:tcBorders/>
            <w:vAlign w:val="center"/>
          </w:tcPr>
          <w:p>
            <w:pPr>
              <w:snapToGrid w:val="0"/>
              <w:jc w:val="right"/>
            </w:pPr>
            <w:r>
              <w:rPr>
                <w:rFonts w:ascii="宋体" w:eastAsia="宋体" w:hAnsi="宋体" w:cs="宋体"/>
                <w:b w:val="0"/>
                <w:i w:val="0"/>
                <w:color w:val="000000"/>
                <w:sz w:val="14"/>
              </w:rPr>
              <w:t xml:space="preserve">878,000.00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261,138.32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1,139,138.32</w:t>
            </w:r>
          </w:p>
        </w:tc>
        <w:tc>
          <w:tcPr>
            <w:tcW w:w="1240" w:type="dxa"/>
            <w:tcBorders/>
            <w:vAlign w:val="center"/>
          </w:tcPr>
          <w:p>
            <w:pPr>
              <w:snapToGrid w:val="0"/>
              <w:jc w:val="right"/>
            </w:pPr>
            <w:r>
              <w:rPr>
                <w:rFonts w:ascii="宋体" w:eastAsia="宋体" w:hAnsi="宋体" w:cs="宋体"/>
                <w:b w:val="0"/>
                <w:i w:val="0"/>
                <w:color w:val="000000"/>
                <w:sz w:val="14"/>
              </w:rPr>
              <w:t xml:space="preserve">878,000.00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261,138.32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773,138.32</w:t>
            </w:r>
          </w:p>
        </w:tc>
        <w:tc>
          <w:tcPr>
            <w:tcW w:w="1240" w:type="dxa"/>
            <w:tcBorders/>
            <w:vAlign w:val="center"/>
          </w:tcPr>
          <w:p>
            <w:pPr>
              <w:snapToGrid w:val="0"/>
              <w:jc w:val="right"/>
            </w:pPr>
            <w:r>
              <w:rPr>
                <w:rFonts w:ascii="宋体" w:eastAsia="宋体" w:hAnsi="宋体" w:cs="宋体"/>
                <w:b w:val="0"/>
                <w:i w:val="0"/>
                <w:color w:val="000000"/>
                <w:sz w:val="14"/>
              </w:rPr>
              <w:t xml:space="preserve">512,000.00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261,138.32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366,000.00</w:t>
            </w:r>
          </w:p>
        </w:tc>
        <w:tc>
          <w:tcPr>
            <w:tcW w:w="1240" w:type="dxa"/>
            <w:tcBorders/>
            <w:vAlign w:val="center"/>
          </w:tcPr>
          <w:p>
            <w:pPr>
              <w:snapToGrid w:val="0"/>
              <w:jc w:val="right"/>
            </w:pPr>
            <w:r>
              <w:rPr>
                <w:rFonts w:ascii="宋体" w:eastAsia="宋体" w:hAnsi="宋体" w:cs="宋体"/>
                <w:b w:val="0"/>
                <w:i w:val="0"/>
                <w:color w:val="000000"/>
                <w:sz w:val="14"/>
              </w:rPr>
              <w:t xml:space="preserve">366,000.00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40,071,422.45</w:t>
            </w:r>
          </w:p>
        </w:tc>
        <w:tc>
          <w:tcPr>
            <w:tcW w:w="1240" w:type="dxa"/>
            <w:tcBorders/>
            <w:vAlign w:val="center"/>
          </w:tcPr>
          <w:p>
            <w:pPr>
              <w:snapToGrid w:val="0"/>
              <w:jc w:val="right"/>
            </w:pPr>
            <w:r>
              <w:rPr>
                <w:rFonts w:ascii="宋体" w:eastAsia="宋体" w:hAnsi="宋体" w:cs="宋体"/>
                <w:b w:val="0"/>
                <w:i w:val="0"/>
                <w:color w:val="000000"/>
                <w:sz w:val="14"/>
              </w:rPr>
              <w:t xml:space="preserve">30,531,398.00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1,495,413.14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8,044,611.31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25,408,024.45</w:t>
            </w:r>
          </w:p>
        </w:tc>
        <w:tc>
          <w:tcPr>
            <w:tcW w:w="1240" w:type="dxa"/>
            <w:tcBorders/>
            <w:vAlign w:val="center"/>
          </w:tcPr>
          <w:p>
            <w:pPr>
              <w:snapToGrid w:val="0"/>
              <w:jc w:val="right"/>
            </w:pPr>
            <w:r>
              <w:rPr>
                <w:rFonts w:ascii="宋体" w:eastAsia="宋体" w:hAnsi="宋体" w:cs="宋体"/>
                <w:b w:val="0"/>
                <w:i w:val="0"/>
                <w:color w:val="000000"/>
                <w:sz w:val="14"/>
              </w:rPr>
              <w:t xml:space="preserve">15,868,000.00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1,495,413.14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8,044,611.31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25,408,024.45</w:t>
            </w:r>
          </w:p>
        </w:tc>
        <w:tc>
          <w:tcPr>
            <w:tcW w:w="1240" w:type="dxa"/>
            <w:tcBorders/>
            <w:vAlign w:val="center"/>
          </w:tcPr>
          <w:p>
            <w:pPr>
              <w:snapToGrid w:val="0"/>
              <w:jc w:val="right"/>
            </w:pPr>
            <w:r>
              <w:rPr>
                <w:rFonts w:ascii="宋体" w:eastAsia="宋体" w:hAnsi="宋体" w:cs="宋体"/>
                <w:b w:val="0"/>
                <w:i w:val="0"/>
                <w:color w:val="000000"/>
                <w:sz w:val="14"/>
              </w:rPr>
              <w:t xml:space="preserve">15,868,000.00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1,495,413.14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8,044,611.31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44,658,627.28</w:t>
            </w:r>
          </w:p>
        </w:tc>
        <w:tc>
          <w:tcPr>
            <w:tcW w:w="580" w:type="dxa"/>
            <w:tcBorders/>
            <w:vAlign w:val="center"/>
          </w:tcPr>
          <w:p>
            <w:pPr>
              <w:snapToGrid w:val="0"/>
              <w:jc w:val="right"/>
            </w:pPr>
            <w:r>
              <w:rPr>
                <w:rFonts w:ascii="宋体" w:eastAsia="宋体" w:hAnsi="宋体" w:cs="宋体"/>
                <w:b w:val="0"/>
                <w:i w:val="0"/>
                <w:color w:val="000000"/>
                <w:sz w:val="9"/>
              </w:rPr>
              <w:t xml:space="preserve">44,658,627.28</w:t>
            </w:r>
          </w:p>
        </w:tc>
        <w:tc>
          <w:tcPr>
            <w:tcW w:w="580" w:type="dxa"/>
            <w:tcBorders/>
            <w:vAlign w:val="center"/>
          </w:tcPr>
          <w:p>
            <w:pPr>
              <w:snapToGrid w:val="0"/>
              <w:jc w:val="right"/>
            </w:pPr>
            <w:r>
              <w:rPr>
                <w:rFonts w:ascii="宋体" w:eastAsia="宋体" w:hAnsi="宋体" w:cs="宋体"/>
                <w:b w:val="0"/>
                <w:i w:val="0"/>
                <w:color w:val="000000"/>
                <w:sz w:val="9"/>
              </w:rPr>
              <w:t xml:space="preserve">19,423,200.00</w:t>
            </w:r>
          </w:p>
        </w:tc>
        <w:tc>
          <w:tcPr>
            <w:tcW w:w="580" w:type="dxa"/>
            <w:tcBorders/>
            <w:vAlign w:val="center"/>
          </w:tcPr>
          <w:p>
            <w:pPr>
              <w:snapToGrid w:val="0"/>
              <w:jc w:val="right"/>
            </w:pPr>
            <w:r>
              <w:rPr>
                <w:rFonts w:ascii="宋体" w:eastAsia="宋体" w:hAnsi="宋体" w:cs="宋体"/>
                <w:b w:val="0"/>
                <w:i w:val="0"/>
                <w:color w:val="000000"/>
                <w:sz w:val="9"/>
              </w:rPr>
              <w:t xml:space="preserve">14,663,398.00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1,495,413.14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9,076,616.14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326201</w:t>
            </w:r>
          </w:p>
        </w:tc>
        <w:tc>
          <w:tcPr>
            <w:tcW w:w="1520" w:type="dxa"/>
            <w:tcBorders/>
            <w:vAlign w:val="center"/>
          </w:tcPr>
          <w:p>
            <w:pPr>
              <w:snapToGrid w:val="0"/>
              <w:jc w:val="center"/>
            </w:pPr>
            <w:r>
              <w:rPr>
                <w:rFonts w:ascii="宋体" w:eastAsia="宋体" w:hAnsi="宋体" w:cs="宋体"/>
                <w:b w:val="0"/>
                <w:i w:val="0"/>
                <w:color w:val="000000"/>
                <w:sz w:val="9"/>
              </w:rPr>
              <w:t xml:space="preserve">天津市南翠屏公园管理所</w:t>
            </w:r>
          </w:p>
        </w:tc>
        <w:tc>
          <w:tcPr>
            <w:tcW w:w="580" w:type="dxa"/>
            <w:tcBorders/>
            <w:vAlign w:val="center"/>
          </w:tcPr>
          <w:p>
            <w:pPr>
              <w:snapToGrid w:val="0"/>
              <w:jc w:val="right"/>
            </w:pPr>
            <w:r>
              <w:rPr>
                <w:rFonts w:ascii="宋体" w:eastAsia="宋体" w:hAnsi="宋体" w:cs="宋体"/>
                <w:b w:val="0"/>
                <w:i w:val="0"/>
                <w:color w:val="000000"/>
                <w:sz w:val="9"/>
              </w:rPr>
              <w:t xml:space="preserve">44,658,627.28</w:t>
            </w:r>
          </w:p>
        </w:tc>
        <w:tc>
          <w:tcPr>
            <w:tcW w:w="580" w:type="dxa"/>
            <w:tcBorders/>
            <w:vAlign w:val="center"/>
          </w:tcPr>
          <w:p>
            <w:pPr>
              <w:snapToGrid w:val="0"/>
              <w:jc w:val="right"/>
            </w:pPr>
            <w:r>
              <w:rPr>
                <w:rFonts w:ascii="宋体" w:eastAsia="宋体" w:hAnsi="宋体" w:cs="宋体"/>
                <w:b w:val="0"/>
                <w:i w:val="0"/>
                <w:color w:val="000000"/>
                <w:sz w:val="9"/>
              </w:rPr>
              <w:t xml:space="preserve">44,658,627.28</w:t>
            </w:r>
          </w:p>
        </w:tc>
        <w:tc>
          <w:tcPr>
            <w:tcW w:w="580" w:type="dxa"/>
            <w:tcBorders/>
            <w:vAlign w:val="center"/>
          </w:tcPr>
          <w:p>
            <w:pPr>
              <w:snapToGrid w:val="0"/>
              <w:jc w:val="right"/>
            </w:pPr>
            <w:r>
              <w:rPr>
                <w:rFonts w:ascii="宋体" w:eastAsia="宋体" w:hAnsi="宋体" w:cs="宋体"/>
                <w:b w:val="0"/>
                <w:i w:val="0"/>
                <w:color w:val="000000"/>
                <w:sz w:val="9"/>
              </w:rPr>
              <w:t xml:space="preserve">19,423,200.00</w:t>
            </w:r>
          </w:p>
        </w:tc>
        <w:tc>
          <w:tcPr>
            <w:tcW w:w="580" w:type="dxa"/>
            <w:tcBorders/>
            <w:vAlign w:val="center"/>
          </w:tcPr>
          <w:p>
            <w:pPr>
              <w:snapToGrid w:val="0"/>
              <w:jc w:val="right"/>
            </w:pPr>
            <w:r>
              <w:rPr>
                <w:rFonts w:ascii="宋体" w:eastAsia="宋体" w:hAnsi="宋体" w:cs="宋体"/>
                <w:b w:val="0"/>
                <w:i w:val="0"/>
                <w:color w:val="000000"/>
                <w:sz w:val="9"/>
              </w:rPr>
              <w:t xml:space="preserve">14,663,398.00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1,495,413.14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9,076,616.14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44,658,627.28</w:t>
            </w:r>
          </w:p>
        </w:tc>
        <w:tc>
          <w:tcPr>
            <w:tcW w:w="1320" w:type="dxa"/>
            <w:tcBorders/>
            <w:vAlign w:val="center"/>
          </w:tcPr>
          <w:p>
            <w:pPr>
              <w:snapToGrid w:val="0"/>
              <w:jc w:val="right"/>
            </w:pPr>
            <w:r>
              <w:rPr>
                <w:rFonts w:ascii="宋体" w:eastAsia="宋体" w:hAnsi="宋体" w:cs="宋体"/>
                <w:b w:val="0"/>
                <w:i w:val="0"/>
                <w:color w:val="000000"/>
                <w:sz w:val="15"/>
              </w:rPr>
              <w:t xml:space="preserve">27,992,513.78</w:t>
            </w:r>
          </w:p>
        </w:tc>
        <w:tc>
          <w:tcPr>
            <w:tcW w:w="1320" w:type="dxa"/>
            <w:tcBorders/>
            <w:vAlign w:val="center"/>
          </w:tcPr>
          <w:p>
            <w:pPr>
              <w:snapToGrid w:val="0"/>
              <w:jc w:val="right"/>
            </w:pPr>
            <w:r>
              <w:rPr>
                <w:rFonts w:ascii="宋体" w:eastAsia="宋体" w:hAnsi="宋体" w:cs="宋体"/>
                <w:b w:val="0"/>
                <w:i w:val="0"/>
                <w:color w:val="000000"/>
                <w:sz w:val="15"/>
              </w:rPr>
              <w:t xml:space="preserve">16,666,113.50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3,448,066.51</w:t>
            </w:r>
          </w:p>
        </w:tc>
        <w:tc>
          <w:tcPr>
            <w:tcW w:w="1320" w:type="dxa"/>
            <w:tcBorders/>
            <w:vAlign w:val="center"/>
          </w:tcPr>
          <w:p>
            <w:pPr>
              <w:snapToGrid w:val="0"/>
              <w:jc w:val="right"/>
            </w:pPr>
            <w:r>
              <w:rPr>
                <w:rFonts w:ascii="宋体" w:eastAsia="宋体" w:hAnsi="宋体" w:cs="宋体"/>
                <w:b w:val="0"/>
                <w:i w:val="0"/>
                <w:color w:val="000000"/>
                <w:sz w:val="15"/>
              </w:rPr>
              <w:t xml:space="preserve">3,448,066.51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3,448,066.51</w:t>
            </w:r>
          </w:p>
        </w:tc>
        <w:tc>
          <w:tcPr>
            <w:tcW w:w="1320" w:type="dxa"/>
            <w:tcBorders/>
            <w:vAlign w:val="center"/>
          </w:tcPr>
          <w:p>
            <w:pPr>
              <w:snapToGrid w:val="0"/>
              <w:jc w:val="right"/>
            </w:pPr>
            <w:r>
              <w:rPr>
                <w:rFonts w:ascii="宋体" w:eastAsia="宋体" w:hAnsi="宋体" w:cs="宋体"/>
                <w:b w:val="0"/>
                <w:i w:val="0"/>
                <w:color w:val="000000"/>
                <w:sz w:val="15"/>
              </w:rPr>
              <w:t xml:space="preserve">3,448,066.51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2,118,661.84</w:t>
            </w:r>
          </w:p>
        </w:tc>
        <w:tc>
          <w:tcPr>
            <w:tcW w:w="1320" w:type="dxa"/>
            <w:tcBorders/>
            <w:vAlign w:val="center"/>
          </w:tcPr>
          <w:p>
            <w:pPr>
              <w:snapToGrid w:val="0"/>
              <w:jc w:val="right"/>
            </w:pPr>
            <w:r>
              <w:rPr>
                <w:rFonts w:ascii="宋体" w:eastAsia="宋体" w:hAnsi="宋体" w:cs="宋体"/>
                <w:b w:val="0"/>
                <w:i w:val="0"/>
                <w:color w:val="000000"/>
                <w:sz w:val="15"/>
              </w:rPr>
              <w:t xml:space="preserve">2,118,661.84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1,329,404.67</w:t>
            </w:r>
          </w:p>
        </w:tc>
        <w:tc>
          <w:tcPr>
            <w:tcW w:w="1320" w:type="dxa"/>
            <w:tcBorders/>
            <w:vAlign w:val="center"/>
          </w:tcPr>
          <w:p>
            <w:pPr>
              <w:snapToGrid w:val="0"/>
              <w:jc w:val="right"/>
            </w:pPr>
            <w:r>
              <w:rPr>
                <w:rFonts w:ascii="宋体" w:eastAsia="宋体" w:hAnsi="宋体" w:cs="宋体"/>
                <w:b w:val="0"/>
                <w:i w:val="0"/>
                <w:color w:val="000000"/>
                <w:sz w:val="15"/>
              </w:rPr>
              <w:t xml:space="preserve">1,329,404.67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1,139,138.32</w:t>
            </w:r>
          </w:p>
        </w:tc>
        <w:tc>
          <w:tcPr>
            <w:tcW w:w="1320" w:type="dxa"/>
            <w:tcBorders/>
            <w:vAlign w:val="center"/>
          </w:tcPr>
          <w:p>
            <w:pPr>
              <w:snapToGrid w:val="0"/>
              <w:jc w:val="right"/>
            </w:pPr>
            <w:r>
              <w:rPr>
                <w:rFonts w:ascii="宋体" w:eastAsia="宋体" w:hAnsi="宋体" w:cs="宋体"/>
                <w:b w:val="0"/>
                <w:i w:val="0"/>
                <w:color w:val="000000"/>
                <w:sz w:val="15"/>
              </w:rPr>
              <w:t xml:space="preserve">1,139,138.32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1,139,138.32</w:t>
            </w:r>
          </w:p>
        </w:tc>
        <w:tc>
          <w:tcPr>
            <w:tcW w:w="1320" w:type="dxa"/>
            <w:tcBorders/>
            <w:vAlign w:val="center"/>
          </w:tcPr>
          <w:p>
            <w:pPr>
              <w:snapToGrid w:val="0"/>
              <w:jc w:val="right"/>
            </w:pPr>
            <w:r>
              <w:rPr>
                <w:rFonts w:ascii="宋体" w:eastAsia="宋体" w:hAnsi="宋体" w:cs="宋体"/>
                <w:b w:val="0"/>
                <w:i w:val="0"/>
                <w:color w:val="000000"/>
                <w:sz w:val="15"/>
              </w:rPr>
              <w:t xml:space="preserve">1,139,138.32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773,138.32</w:t>
            </w:r>
          </w:p>
        </w:tc>
        <w:tc>
          <w:tcPr>
            <w:tcW w:w="1320" w:type="dxa"/>
            <w:tcBorders/>
            <w:vAlign w:val="center"/>
          </w:tcPr>
          <w:p>
            <w:pPr>
              <w:snapToGrid w:val="0"/>
              <w:jc w:val="right"/>
            </w:pPr>
            <w:r>
              <w:rPr>
                <w:rFonts w:ascii="宋体" w:eastAsia="宋体" w:hAnsi="宋体" w:cs="宋体"/>
                <w:b w:val="0"/>
                <w:i w:val="0"/>
                <w:color w:val="000000"/>
                <w:sz w:val="15"/>
              </w:rPr>
              <w:t xml:space="preserve">773,138.32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366,000.00</w:t>
            </w:r>
          </w:p>
        </w:tc>
        <w:tc>
          <w:tcPr>
            <w:tcW w:w="1320" w:type="dxa"/>
            <w:tcBorders/>
            <w:vAlign w:val="center"/>
          </w:tcPr>
          <w:p>
            <w:pPr>
              <w:snapToGrid w:val="0"/>
              <w:jc w:val="right"/>
            </w:pPr>
            <w:r>
              <w:rPr>
                <w:rFonts w:ascii="宋体" w:eastAsia="宋体" w:hAnsi="宋体" w:cs="宋体"/>
                <w:b w:val="0"/>
                <w:i w:val="0"/>
                <w:color w:val="000000"/>
                <w:sz w:val="15"/>
              </w:rPr>
              <w:t xml:space="preserve">366,000.00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40,071,422.45</w:t>
            </w:r>
          </w:p>
        </w:tc>
        <w:tc>
          <w:tcPr>
            <w:tcW w:w="1320" w:type="dxa"/>
            <w:tcBorders/>
            <w:vAlign w:val="center"/>
          </w:tcPr>
          <w:p>
            <w:pPr>
              <w:snapToGrid w:val="0"/>
              <w:jc w:val="right"/>
            </w:pPr>
            <w:r>
              <w:rPr>
                <w:rFonts w:ascii="宋体" w:eastAsia="宋体" w:hAnsi="宋体" w:cs="宋体"/>
                <w:b w:val="0"/>
                <w:i w:val="0"/>
                <w:color w:val="000000"/>
                <w:sz w:val="15"/>
              </w:rPr>
              <w:t xml:space="preserve">23,405,308.95</w:t>
            </w:r>
          </w:p>
        </w:tc>
        <w:tc>
          <w:tcPr>
            <w:tcW w:w="1320" w:type="dxa"/>
            <w:tcBorders/>
            <w:vAlign w:val="center"/>
          </w:tcPr>
          <w:p>
            <w:pPr>
              <w:snapToGrid w:val="0"/>
              <w:jc w:val="right"/>
            </w:pPr>
            <w:r>
              <w:rPr>
                <w:rFonts w:ascii="宋体" w:eastAsia="宋体" w:hAnsi="宋体" w:cs="宋体"/>
                <w:b w:val="0"/>
                <w:i w:val="0"/>
                <w:color w:val="000000"/>
                <w:sz w:val="15"/>
              </w:rPr>
              <w:t xml:space="preserve">16,666,113.50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25,408,024.45</w:t>
            </w:r>
          </w:p>
        </w:tc>
        <w:tc>
          <w:tcPr>
            <w:tcW w:w="1320" w:type="dxa"/>
            <w:tcBorders/>
            <w:vAlign w:val="center"/>
          </w:tcPr>
          <w:p>
            <w:pPr>
              <w:snapToGrid w:val="0"/>
              <w:jc w:val="right"/>
            </w:pPr>
            <w:r>
              <w:rPr>
                <w:rFonts w:ascii="宋体" w:eastAsia="宋体" w:hAnsi="宋体" w:cs="宋体"/>
                <w:b w:val="0"/>
                <w:i w:val="0"/>
                <w:color w:val="000000"/>
                <w:sz w:val="15"/>
              </w:rPr>
              <w:t xml:space="preserve">23,405,308.95</w:t>
            </w:r>
          </w:p>
        </w:tc>
        <w:tc>
          <w:tcPr>
            <w:tcW w:w="1320" w:type="dxa"/>
            <w:tcBorders/>
            <w:vAlign w:val="center"/>
          </w:tcPr>
          <w:p>
            <w:pPr>
              <w:snapToGrid w:val="0"/>
              <w:jc w:val="right"/>
            </w:pPr>
            <w:r>
              <w:rPr>
                <w:rFonts w:ascii="宋体" w:eastAsia="宋体" w:hAnsi="宋体" w:cs="宋体"/>
                <w:b w:val="0"/>
                <w:i w:val="0"/>
                <w:color w:val="000000"/>
                <w:sz w:val="15"/>
              </w:rPr>
              <w:t xml:space="preserve">2,002,715.50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25,408,024.45</w:t>
            </w:r>
          </w:p>
        </w:tc>
        <w:tc>
          <w:tcPr>
            <w:tcW w:w="1320" w:type="dxa"/>
            <w:tcBorders/>
            <w:vAlign w:val="center"/>
          </w:tcPr>
          <w:p>
            <w:pPr>
              <w:snapToGrid w:val="0"/>
              <w:jc w:val="right"/>
            </w:pPr>
            <w:r>
              <w:rPr>
                <w:rFonts w:ascii="宋体" w:eastAsia="宋体" w:hAnsi="宋体" w:cs="宋体"/>
                <w:b w:val="0"/>
                <w:i w:val="0"/>
                <w:color w:val="000000"/>
                <w:sz w:val="15"/>
              </w:rPr>
              <w:t xml:space="preserve">23,405,308.95</w:t>
            </w:r>
          </w:p>
        </w:tc>
        <w:tc>
          <w:tcPr>
            <w:tcW w:w="1320" w:type="dxa"/>
            <w:tcBorders/>
            <w:vAlign w:val="center"/>
          </w:tcPr>
          <w:p>
            <w:pPr>
              <w:snapToGrid w:val="0"/>
              <w:jc w:val="right"/>
            </w:pPr>
            <w:r>
              <w:rPr>
                <w:rFonts w:ascii="宋体" w:eastAsia="宋体" w:hAnsi="宋体" w:cs="宋体"/>
                <w:b w:val="0"/>
                <w:i w:val="0"/>
                <w:color w:val="000000"/>
                <w:sz w:val="15"/>
              </w:rPr>
              <w:t xml:space="preserve">2,002,715.50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14,663,398.00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14,663,398.00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14,663,398.00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14,663,398.00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19,423,200.00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14,663,398.00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2,677,200.00</w:t>
            </w:r>
          </w:p>
        </w:tc>
        <w:tc>
          <w:tcPr>
            <w:tcW w:w="1420" w:type="dxa"/>
            <w:tcBorders/>
            <w:vAlign w:val="center"/>
          </w:tcPr>
          <w:p>
            <w:pPr>
              <w:snapToGrid w:val="0"/>
              <w:jc w:val="right"/>
            </w:pPr>
            <w:r>
              <w:rPr>
                <w:rFonts w:ascii="宋体" w:eastAsia="宋体" w:hAnsi="宋体" w:cs="宋体"/>
                <w:b w:val="0"/>
                <w:i w:val="0"/>
                <w:color w:val="000000"/>
                <w:sz w:val="16"/>
              </w:rPr>
              <w:t xml:space="preserve">2,677,200.00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878,000.00</w:t>
            </w:r>
          </w:p>
        </w:tc>
        <w:tc>
          <w:tcPr>
            <w:tcW w:w="1420" w:type="dxa"/>
            <w:tcBorders/>
            <w:vAlign w:val="center"/>
          </w:tcPr>
          <w:p>
            <w:pPr>
              <w:snapToGrid w:val="0"/>
              <w:jc w:val="right"/>
            </w:pPr>
            <w:r>
              <w:rPr>
                <w:rFonts w:ascii="宋体" w:eastAsia="宋体" w:hAnsi="宋体" w:cs="宋体"/>
                <w:b w:val="0"/>
                <w:i w:val="0"/>
                <w:color w:val="000000"/>
                <w:sz w:val="16"/>
              </w:rPr>
              <w:t xml:space="preserve">878,000.00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30,531,398.00</w:t>
            </w:r>
          </w:p>
        </w:tc>
        <w:tc>
          <w:tcPr>
            <w:tcW w:w="1420" w:type="dxa"/>
            <w:tcBorders/>
            <w:vAlign w:val="center"/>
          </w:tcPr>
          <w:p>
            <w:pPr>
              <w:snapToGrid w:val="0"/>
              <w:jc w:val="right"/>
            </w:pPr>
            <w:r>
              <w:rPr>
                <w:rFonts w:ascii="宋体" w:eastAsia="宋体" w:hAnsi="宋体" w:cs="宋体"/>
                <w:b w:val="0"/>
                <w:i w:val="0"/>
                <w:color w:val="000000"/>
                <w:sz w:val="16"/>
              </w:rPr>
              <w:t xml:space="preserve">15,868,000.00</w:t>
            </w:r>
          </w:p>
        </w:tc>
        <w:tc>
          <w:tcPr>
            <w:tcW w:w="1420" w:type="dxa"/>
            <w:tcBorders/>
            <w:vAlign w:val="center"/>
          </w:tcPr>
          <w:p>
            <w:pPr>
              <w:snapToGrid w:val="0"/>
              <w:jc w:val="right"/>
            </w:pPr>
            <w:r>
              <w:rPr>
                <w:rFonts w:ascii="宋体" w:eastAsia="宋体" w:hAnsi="宋体" w:cs="宋体"/>
                <w:b w:val="0"/>
                <w:i w:val="0"/>
                <w:color w:val="000000"/>
                <w:sz w:val="16"/>
              </w:rPr>
              <w:t xml:space="preserve">14,663,398.00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34,086,598.00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34,086,598.00</w:t>
            </w:r>
          </w:p>
        </w:tc>
        <w:tc>
          <w:tcPr>
            <w:tcW w:w="1420" w:type="dxa"/>
            <w:tcBorders/>
            <w:vAlign w:val="center"/>
          </w:tcPr>
          <w:p>
            <w:pPr>
              <w:snapToGrid w:val="0"/>
              <w:jc w:val="right"/>
            </w:pPr>
            <w:r>
              <w:rPr>
                <w:rFonts w:ascii="宋体" w:eastAsia="宋体" w:hAnsi="宋体" w:cs="宋体"/>
                <w:b w:val="0"/>
                <w:i w:val="0"/>
                <w:color w:val="000000"/>
                <w:sz w:val="16"/>
              </w:rPr>
              <w:t xml:space="preserve">19,423,200.00</w:t>
            </w:r>
          </w:p>
        </w:tc>
        <w:tc>
          <w:tcPr>
            <w:tcW w:w="1420" w:type="dxa"/>
            <w:tcBorders/>
            <w:vAlign w:val="center"/>
          </w:tcPr>
          <w:p>
            <w:pPr>
              <w:snapToGrid w:val="0"/>
              <w:jc w:val="right"/>
            </w:pPr>
            <w:r>
              <w:rPr>
                <w:rFonts w:ascii="宋体" w:eastAsia="宋体" w:hAnsi="宋体" w:cs="宋体"/>
                <w:b w:val="0"/>
                <w:i w:val="0"/>
                <w:color w:val="000000"/>
                <w:sz w:val="16"/>
              </w:rPr>
              <w:t xml:space="preserve">14,663,398.00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34,086,598.00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34,086,598.00</w:t>
            </w:r>
          </w:p>
        </w:tc>
        <w:tc>
          <w:tcPr>
            <w:tcW w:w="1420" w:type="dxa"/>
            <w:tcBorders/>
            <w:vAlign w:val="center"/>
          </w:tcPr>
          <w:p>
            <w:pPr>
              <w:snapToGrid w:val="0"/>
              <w:jc w:val="right"/>
            </w:pPr>
            <w:r>
              <w:rPr>
                <w:rFonts w:ascii="宋体" w:eastAsia="宋体" w:hAnsi="宋体" w:cs="宋体"/>
                <w:b w:val="0"/>
                <w:i w:val="0"/>
                <w:color w:val="000000"/>
                <w:sz w:val="16"/>
              </w:rPr>
              <w:t xml:space="preserve">19,423,200.00</w:t>
            </w:r>
          </w:p>
        </w:tc>
        <w:tc>
          <w:tcPr>
            <w:tcW w:w="1420" w:type="dxa"/>
            <w:tcBorders/>
            <w:vAlign w:val="center"/>
          </w:tcPr>
          <w:p>
            <w:pPr>
              <w:snapToGrid w:val="0"/>
              <w:jc w:val="right"/>
            </w:pPr>
            <w:r>
              <w:rPr>
                <w:rFonts w:ascii="宋体" w:eastAsia="宋体" w:hAnsi="宋体" w:cs="宋体"/>
                <w:b w:val="0"/>
                <w:i w:val="0"/>
                <w:color w:val="000000"/>
                <w:sz w:val="16"/>
              </w:rPr>
              <w:t xml:space="preserve">14,663,398.00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19,423,200.00</w:t>
            </w:r>
          </w:p>
        </w:tc>
        <w:tc>
          <w:tcPr>
            <w:tcW w:w="1720" w:type="dxa"/>
            <w:tcBorders/>
            <w:vAlign w:val="center"/>
          </w:tcPr>
          <w:p>
            <w:pPr>
              <w:snapToGrid w:val="0"/>
              <w:jc w:val="right"/>
            </w:pPr>
            <w:r>
              <w:rPr>
                <w:rFonts w:ascii="宋体" w:eastAsia="宋体" w:hAnsi="宋体" w:cs="宋体"/>
                <w:b w:val="0"/>
                <w:i w:val="0"/>
                <w:color w:val="000000"/>
                <w:sz w:val="20"/>
              </w:rPr>
              <w:t xml:space="preserve">17,686,200.00</w:t>
            </w:r>
          </w:p>
        </w:tc>
        <w:tc>
          <w:tcPr>
            <w:tcW w:w="1720" w:type="dxa"/>
            <w:tcBorders/>
            <w:vAlign w:val="center"/>
          </w:tcPr>
          <w:p>
            <w:pPr>
              <w:snapToGrid w:val="0"/>
              <w:jc w:val="right"/>
            </w:pPr>
            <w:r>
              <w:rPr>
                <w:rFonts w:ascii="宋体" w:eastAsia="宋体" w:hAnsi="宋体" w:cs="宋体"/>
                <w:b w:val="0"/>
                <w:i w:val="0"/>
                <w:color w:val="000000"/>
                <w:sz w:val="20"/>
              </w:rPr>
              <w:t xml:space="preserve">16,535,200.00</w:t>
            </w:r>
          </w:p>
        </w:tc>
        <w:tc>
          <w:tcPr>
            <w:tcW w:w="1720" w:type="dxa"/>
            <w:tcBorders/>
            <w:vAlign w:val="center"/>
          </w:tcPr>
          <w:p>
            <w:pPr>
              <w:snapToGrid w:val="0"/>
              <w:jc w:val="right"/>
            </w:pPr>
            <w:r>
              <w:rPr>
                <w:rFonts w:ascii="宋体" w:eastAsia="宋体" w:hAnsi="宋体" w:cs="宋体"/>
                <w:b w:val="0"/>
                <w:i w:val="0"/>
                <w:color w:val="000000"/>
                <w:sz w:val="20"/>
              </w:rPr>
              <w:t xml:space="preserve">1,151,000.00</w:t>
            </w:r>
          </w:p>
        </w:tc>
        <w:tc>
          <w:tcPr>
            <w:tcW w:w="1698" w:type="dxa"/>
            <w:tcBorders/>
            <w:vAlign w:val="center"/>
          </w:tcPr>
          <w:p>
            <w:pPr>
              <w:snapToGrid w:val="0"/>
              <w:jc w:val="right"/>
            </w:pPr>
            <w:r>
              <w:rPr>
                <w:rFonts w:ascii="宋体" w:eastAsia="宋体" w:hAnsi="宋体" w:cs="宋体"/>
                <w:b w:val="0"/>
                <w:i w:val="0"/>
                <w:color w:val="000000"/>
                <w:sz w:val="20"/>
              </w:rPr>
              <w:t xml:space="preserve">1,737,000.00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2,677,200.00</w:t>
            </w:r>
          </w:p>
        </w:tc>
        <w:tc>
          <w:tcPr>
            <w:tcW w:w="1720" w:type="dxa"/>
            <w:tcBorders/>
            <w:vAlign w:val="center"/>
          </w:tcPr>
          <w:p>
            <w:pPr>
              <w:snapToGrid w:val="0"/>
              <w:jc w:val="right"/>
            </w:pPr>
            <w:r>
              <w:rPr>
                <w:rFonts w:ascii="宋体" w:eastAsia="宋体" w:hAnsi="宋体" w:cs="宋体"/>
                <w:b w:val="0"/>
                <w:i w:val="0"/>
                <w:color w:val="000000"/>
                <w:sz w:val="20"/>
              </w:rPr>
              <w:t xml:space="preserve">2,677,200.00</w:t>
            </w:r>
          </w:p>
        </w:tc>
        <w:tc>
          <w:tcPr>
            <w:tcW w:w="1720" w:type="dxa"/>
            <w:tcBorders/>
            <w:vAlign w:val="center"/>
          </w:tcPr>
          <w:p>
            <w:pPr>
              <w:snapToGrid w:val="0"/>
              <w:jc w:val="right"/>
            </w:pPr>
            <w:r>
              <w:rPr>
                <w:rFonts w:ascii="宋体" w:eastAsia="宋体" w:hAnsi="宋体" w:cs="宋体"/>
                <w:b w:val="0"/>
                <w:i w:val="0"/>
                <w:color w:val="000000"/>
                <w:sz w:val="20"/>
              </w:rPr>
              <w:t xml:space="preserve">2,677,200.00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2,677,200.00</w:t>
            </w:r>
          </w:p>
        </w:tc>
        <w:tc>
          <w:tcPr>
            <w:tcW w:w="1720" w:type="dxa"/>
            <w:tcBorders/>
            <w:vAlign w:val="center"/>
          </w:tcPr>
          <w:p>
            <w:pPr>
              <w:snapToGrid w:val="0"/>
              <w:jc w:val="right"/>
            </w:pPr>
            <w:r>
              <w:rPr>
                <w:rFonts w:ascii="宋体" w:eastAsia="宋体" w:hAnsi="宋体" w:cs="宋体"/>
                <w:b w:val="0"/>
                <w:i w:val="0"/>
                <w:color w:val="000000"/>
                <w:sz w:val="20"/>
              </w:rPr>
              <w:t xml:space="preserve">2,677,200.00</w:t>
            </w:r>
          </w:p>
        </w:tc>
        <w:tc>
          <w:tcPr>
            <w:tcW w:w="1720" w:type="dxa"/>
            <w:tcBorders/>
            <w:vAlign w:val="center"/>
          </w:tcPr>
          <w:p>
            <w:pPr>
              <w:snapToGrid w:val="0"/>
              <w:jc w:val="right"/>
            </w:pPr>
            <w:r>
              <w:rPr>
                <w:rFonts w:ascii="宋体" w:eastAsia="宋体" w:hAnsi="宋体" w:cs="宋体"/>
                <w:b w:val="0"/>
                <w:i w:val="0"/>
                <w:color w:val="000000"/>
                <w:sz w:val="20"/>
              </w:rPr>
              <w:t xml:space="preserve">2,677,200.00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1,637,000.00</w:t>
            </w:r>
          </w:p>
        </w:tc>
        <w:tc>
          <w:tcPr>
            <w:tcW w:w="1720" w:type="dxa"/>
            <w:tcBorders/>
            <w:vAlign w:val="center"/>
          </w:tcPr>
          <w:p>
            <w:pPr>
              <w:snapToGrid w:val="0"/>
              <w:jc w:val="right"/>
            </w:pPr>
            <w:r>
              <w:rPr>
                <w:rFonts w:ascii="宋体" w:eastAsia="宋体" w:hAnsi="宋体" w:cs="宋体"/>
                <w:b w:val="0"/>
                <w:i w:val="0"/>
                <w:color w:val="000000"/>
                <w:sz w:val="20"/>
              </w:rPr>
              <w:t xml:space="preserve">1,637,000.00</w:t>
            </w:r>
          </w:p>
        </w:tc>
        <w:tc>
          <w:tcPr>
            <w:tcW w:w="1720" w:type="dxa"/>
            <w:tcBorders/>
            <w:vAlign w:val="center"/>
          </w:tcPr>
          <w:p>
            <w:pPr>
              <w:snapToGrid w:val="0"/>
              <w:jc w:val="right"/>
            </w:pPr>
            <w:r>
              <w:rPr>
                <w:rFonts w:ascii="宋体" w:eastAsia="宋体" w:hAnsi="宋体" w:cs="宋体"/>
                <w:b w:val="0"/>
                <w:i w:val="0"/>
                <w:color w:val="000000"/>
                <w:sz w:val="20"/>
              </w:rPr>
              <w:t xml:space="preserve">1,637,000.00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1,040,200.00</w:t>
            </w:r>
          </w:p>
        </w:tc>
        <w:tc>
          <w:tcPr>
            <w:tcW w:w="1720" w:type="dxa"/>
            <w:tcBorders/>
            <w:vAlign w:val="center"/>
          </w:tcPr>
          <w:p>
            <w:pPr>
              <w:snapToGrid w:val="0"/>
              <w:jc w:val="right"/>
            </w:pPr>
            <w:r>
              <w:rPr>
                <w:rFonts w:ascii="宋体" w:eastAsia="宋体" w:hAnsi="宋体" w:cs="宋体"/>
                <w:b w:val="0"/>
                <w:i w:val="0"/>
                <w:color w:val="000000"/>
                <w:sz w:val="20"/>
              </w:rPr>
              <w:t xml:space="preserve">1,040,200.00</w:t>
            </w:r>
          </w:p>
        </w:tc>
        <w:tc>
          <w:tcPr>
            <w:tcW w:w="1720" w:type="dxa"/>
            <w:tcBorders/>
            <w:vAlign w:val="center"/>
          </w:tcPr>
          <w:p>
            <w:pPr>
              <w:snapToGrid w:val="0"/>
              <w:jc w:val="right"/>
            </w:pPr>
            <w:r>
              <w:rPr>
                <w:rFonts w:ascii="宋体" w:eastAsia="宋体" w:hAnsi="宋体" w:cs="宋体"/>
                <w:b w:val="0"/>
                <w:i w:val="0"/>
                <w:color w:val="000000"/>
                <w:sz w:val="20"/>
              </w:rPr>
              <w:t xml:space="preserve">1,040,200.00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878,000.00</w:t>
            </w:r>
          </w:p>
        </w:tc>
        <w:tc>
          <w:tcPr>
            <w:tcW w:w="1720" w:type="dxa"/>
            <w:tcBorders/>
            <w:vAlign w:val="center"/>
          </w:tcPr>
          <w:p>
            <w:pPr>
              <w:snapToGrid w:val="0"/>
              <w:jc w:val="right"/>
            </w:pPr>
            <w:r>
              <w:rPr>
                <w:rFonts w:ascii="宋体" w:eastAsia="宋体" w:hAnsi="宋体" w:cs="宋体"/>
                <w:b w:val="0"/>
                <w:i w:val="0"/>
                <w:color w:val="000000"/>
                <w:sz w:val="20"/>
              </w:rPr>
              <w:t xml:space="preserve">878,000.00</w:t>
            </w:r>
          </w:p>
        </w:tc>
        <w:tc>
          <w:tcPr>
            <w:tcW w:w="1720" w:type="dxa"/>
            <w:tcBorders/>
            <w:vAlign w:val="center"/>
          </w:tcPr>
          <w:p>
            <w:pPr>
              <w:snapToGrid w:val="0"/>
              <w:jc w:val="right"/>
            </w:pPr>
            <w:r>
              <w:rPr>
                <w:rFonts w:ascii="宋体" w:eastAsia="宋体" w:hAnsi="宋体" w:cs="宋体"/>
                <w:b w:val="0"/>
                <w:i w:val="0"/>
                <w:color w:val="000000"/>
                <w:sz w:val="20"/>
              </w:rPr>
              <w:t xml:space="preserve">878,000.00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878,000.00</w:t>
            </w:r>
          </w:p>
        </w:tc>
        <w:tc>
          <w:tcPr>
            <w:tcW w:w="1720" w:type="dxa"/>
            <w:tcBorders/>
            <w:vAlign w:val="center"/>
          </w:tcPr>
          <w:p>
            <w:pPr>
              <w:snapToGrid w:val="0"/>
              <w:jc w:val="right"/>
            </w:pPr>
            <w:r>
              <w:rPr>
                <w:rFonts w:ascii="宋体" w:eastAsia="宋体" w:hAnsi="宋体" w:cs="宋体"/>
                <w:b w:val="0"/>
                <w:i w:val="0"/>
                <w:color w:val="000000"/>
                <w:sz w:val="20"/>
              </w:rPr>
              <w:t xml:space="preserve">878,000.00</w:t>
            </w:r>
          </w:p>
        </w:tc>
        <w:tc>
          <w:tcPr>
            <w:tcW w:w="1720" w:type="dxa"/>
            <w:tcBorders/>
            <w:vAlign w:val="center"/>
          </w:tcPr>
          <w:p>
            <w:pPr>
              <w:snapToGrid w:val="0"/>
              <w:jc w:val="right"/>
            </w:pPr>
            <w:r>
              <w:rPr>
                <w:rFonts w:ascii="宋体" w:eastAsia="宋体" w:hAnsi="宋体" w:cs="宋体"/>
                <w:b w:val="0"/>
                <w:i w:val="0"/>
                <w:color w:val="000000"/>
                <w:sz w:val="20"/>
              </w:rPr>
              <w:t xml:space="preserve">878,000.00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512,000.00</w:t>
            </w:r>
          </w:p>
        </w:tc>
        <w:tc>
          <w:tcPr>
            <w:tcW w:w="1720" w:type="dxa"/>
            <w:tcBorders/>
            <w:vAlign w:val="center"/>
          </w:tcPr>
          <w:p>
            <w:pPr>
              <w:snapToGrid w:val="0"/>
              <w:jc w:val="right"/>
            </w:pPr>
            <w:r>
              <w:rPr>
                <w:rFonts w:ascii="宋体" w:eastAsia="宋体" w:hAnsi="宋体" w:cs="宋体"/>
                <w:b w:val="0"/>
                <w:i w:val="0"/>
                <w:color w:val="000000"/>
                <w:sz w:val="20"/>
              </w:rPr>
              <w:t xml:space="preserve">512,000.00</w:t>
            </w:r>
          </w:p>
        </w:tc>
        <w:tc>
          <w:tcPr>
            <w:tcW w:w="1720" w:type="dxa"/>
            <w:tcBorders/>
            <w:vAlign w:val="center"/>
          </w:tcPr>
          <w:p>
            <w:pPr>
              <w:snapToGrid w:val="0"/>
              <w:jc w:val="right"/>
            </w:pPr>
            <w:r>
              <w:rPr>
                <w:rFonts w:ascii="宋体" w:eastAsia="宋体" w:hAnsi="宋体" w:cs="宋体"/>
                <w:b w:val="0"/>
                <w:i w:val="0"/>
                <w:color w:val="000000"/>
                <w:sz w:val="20"/>
              </w:rPr>
              <w:t xml:space="preserve">512,000.00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366,000.00</w:t>
            </w:r>
          </w:p>
        </w:tc>
        <w:tc>
          <w:tcPr>
            <w:tcW w:w="1720" w:type="dxa"/>
            <w:tcBorders/>
            <w:vAlign w:val="center"/>
          </w:tcPr>
          <w:p>
            <w:pPr>
              <w:snapToGrid w:val="0"/>
              <w:jc w:val="right"/>
            </w:pPr>
            <w:r>
              <w:rPr>
                <w:rFonts w:ascii="宋体" w:eastAsia="宋体" w:hAnsi="宋体" w:cs="宋体"/>
                <w:b w:val="0"/>
                <w:i w:val="0"/>
                <w:color w:val="000000"/>
                <w:sz w:val="20"/>
              </w:rPr>
              <w:t xml:space="preserve">366,000.00</w:t>
            </w:r>
          </w:p>
        </w:tc>
        <w:tc>
          <w:tcPr>
            <w:tcW w:w="1720" w:type="dxa"/>
            <w:tcBorders/>
            <w:vAlign w:val="center"/>
          </w:tcPr>
          <w:p>
            <w:pPr>
              <w:snapToGrid w:val="0"/>
              <w:jc w:val="right"/>
            </w:pPr>
            <w:r>
              <w:rPr>
                <w:rFonts w:ascii="宋体" w:eastAsia="宋体" w:hAnsi="宋体" w:cs="宋体"/>
                <w:b w:val="0"/>
                <w:i w:val="0"/>
                <w:color w:val="000000"/>
                <w:sz w:val="20"/>
              </w:rPr>
              <w:t xml:space="preserve">366,000.00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15,868,000.00</w:t>
            </w:r>
          </w:p>
        </w:tc>
        <w:tc>
          <w:tcPr>
            <w:tcW w:w="1720" w:type="dxa"/>
            <w:tcBorders/>
            <w:vAlign w:val="center"/>
          </w:tcPr>
          <w:p>
            <w:pPr>
              <w:snapToGrid w:val="0"/>
              <w:jc w:val="right"/>
            </w:pPr>
            <w:r>
              <w:rPr>
                <w:rFonts w:ascii="宋体" w:eastAsia="宋体" w:hAnsi="宋体" w:cs="宋体"/>
                <w:b w:val="0"/>
                <w:i w:val="0"/>
                <w:color w:val="000000"/>
                <w:sz w:val="20"/>
              </w:rPr>
              <w:t xml:space="preserve">14,131,000.00</w:t>
            </w:r>
          </w:p>
        </w:tc>
        <w:tc>
          <w:tcPr>
            <w:tcW w:w="1720" w:type="dxa"/>
            <w:tcBorders/>
            <w:vAlign w:val="center"/>
          </w:tcPr>
          <w:p>
            <w:pPr>
              <w:snapToGrid w:val="0"/>
              <w:jc w:val="right"/>
            </w:pPr>
            <w:r>
              <w:rPr>
                <w:rFonts w:ascii="宋体" w:eastAsia="宋体" w:hAnsi="宋体" w:cs="宋体"/>
                <w:b w:val="0"/>
                <w:i w:val="0"/>
                <w:color w:val="000000"/>
                <w:sz w:val="20"/>
              </w:rPr>
              <w:t xml:space="preserve">12,980,000.00</w:t>
            </w:r>
          </w:p>
        </w:tc>
        <w:tc>
          <w:tcPr>
            <w:tcW w:w="1720" w:type="dxa"/>
            <w:tcBorders/>
            <w:vAlign w:val="center"/>
          </w:tcPr>
          <w:p>
            <w:pPr>
              <w:snapToGrid w:val="0"/>
              <w:jc w:val="right"/>
            </w:pPr>
            <w:r>
              <w:rPr>
                <w:rFonts w:ascii="宋体" w:eastAsia="宋体" w:hAnsi="宋体" w:cs="宋体"/>
                <w:b w:val="0"/>
                <w:i w:val="0"/>
                <w:color w:val="000000"/>
                <w:sz w:val="20"/>
              </w:rPr>
              <w:t xml:space="preserve">1,151,000.00</w:t>
            </w:r>
          </w:p>
        </w:tc>
        <w:tc>
          <w:tcPr>
            <w:tcW w:w="1698" w:type="dxa"/>
            <w:tcBorders/>
            <w:vAlign w:val="center"/>
          </w:tcPr>
          <w:p>
            <w:pPr>
              <w:snapToGrid w:val="0"/>
              <w:jc w:val="right"/>
            </w:pPr>
            <w:r>
              <w:rPr>
                <w:rFonts w:ascii="宋体" w:eastAsia="宋体" w:hAnsi="宋体" w:cs="宋体"/>
                <w:b w:val="0"/>
                <w:i w:val="0"/>
                <w:color w:val="000000"/>
                <w:sz w:val="20"/>
              </w:rPr>
              <w:t xml:space="preserve">1,737,000.00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15,868,000.00</w:t>
            </w:r>
          </w:p>
        </w:tc>
        <w:tc>
          <w:tcPr>
            <w:tcW w:w="1720" w:type="dxa"/>
            <w:tcBorders/>
            <w:vAlign w:val="center"/>
          </w:tcPr>
          <w:p>
            <w:pPr>
              <w:snapToGrid w:val="0"/>
              <w:jc w:val="right"/>
            </w:pPr>
            <w:r>
              <w:rPr>
                <w:rFonts w:ascii="宋体" w:eastAsia="宋体" w:hAnsi="宋体" w:cs="宋体"/>
                <w:b w:val="0"/>
                <w:i w:val="0"/>
                <w:color w:val="000000"/>
                <w:sz w:val="20"/>
              </w:rPr>
              <w:t xml:space="preserve">14,131,000.00</w:t>
            </w:r>
          </w:p>
        </w:tc>
        <w:tc>
          <w:tcPr>
            <w:tcW w:w="1720" w:type="dxa"/>
            <w:tcBorders/>
            <w:vAlign w:val="center"/>
          </w:tcPr>
          <w:p>
            <w:pPr>
              <w:snapToGrid w:val="0"/>
              <w:jc w:val="right"/>
            </w:pPr>
            <w:r>
              <w:rPr>
                <w:rFonts w:ascii="宋体" w:eastAsia="宋体" w:hAnsi="宋体" w:cs="宋体"/>
                <w:b w:val="0"/>
                <w:i w:val="0"/>
                <w:color w:val="000000"/>
                <w:sz w:val="20"/>
              </w:rPr>
              <w:t xml:space="preserve">12,980,000.00</w:t>
            </w:r>
          </w:p>
        </w:tc>
        <w:tc>
          <w:tcPr>
            <w:tcW w:w="1720" w:type="dxa"/>
            <w:tcBorders/>
            <w:vAlign w:val="center"/>
          </w:tcPr>
          <w:p>
            <w:pPr>
              <w:snapToGrid w:val="0"/>
              <w:jc w:val="right"/>
            </w:pPr>
            <w:r>
              <w:rPr>
                <w:rFonts w:ascii="宋体" w:eastAsia="宋体" w:hAnsi="宋体" w:cs="宋体"/>
                <w:b w:val="0"/>
                <w:i w:val="0"/>
                <w:color w:val="000000"/>
                <w:sz w:val="20"/>
              </w:rPr>
              <w:t xml:space="preserve">1,151,000.00</w:t>
            </w:r>
          </w:p>
        </w:tc>
        <w:tc>
          <w:tcPr>
            <w:tcW w:w="1698" w:type="dxa"/>
            <w:tcBorders/>
            <w:vAlign w:val="center"/>
          </w:tcPr>
          <w:p>
            <w:pPr>
              <w:snapToGrid w:val="0"/>
              <w:jc w:val="right"/>
            </w:pPr>
            <w:r>
              <w:rPr>
                <w:rFonts w:ascii="宋体" w:eastAsia="宋体" w:hAnsi="宋体" w:cs="宋体"/>
                <w:b w:val="0"/>
                <w:i w:val="0"/>
                <w:color w:val="000000"/>
                <w:sz w:val="20"/>
              </w:rPr>
              <w:t xml:space="preserve">1,737,000.00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15,868,000.00</w:t>
            </w:r>
          </w:p>
        </w:tc>
        <w:tc>
          <w:tcPr>
            <w:tcW w:w="1720" w:type="dxa"/>
            <w:tcBorders/>
            <w:vAlign w:val="center"/>
          </w:tcPr>
          <w:p>
            <w:pPr>
              <w:snapToGrid w:val="0"/>
              <w:jc w:val="right"/>
            </w:pPr>
            <w:r>
              <w:rPr>
                <w:rFonts w:ascii="宋体" w:eastAsia="宋体" w:hAnsi="宋体" w:cs="宋体"/>
                <w:b w:val="0"/>
                <w:i w:val="0"/>
                <w:color w:val="000000"/>
                <w:sz w:val="20"/>
              </w:rPr>
              <w:t xml:space="preserve">14,131,000.00</w:t>
            </w:r>
          </w:p>
        </w:tc>
        <w:tc>
          <w:tcPr>
            <w:tcW w:w="1720" w:type="dxa"/>
            <w:tcBorders/>
            <w:vAlign w:val="center"/>
          </w:tcPr>
          <w:p>
            <w:pPr>
              <w:snapToGrid w:val="0"/>
              <w:jc w:val="right"/>
            </w:pPr>
            <w:r>
              <w:rPr>
                <w:rFonts w:ascii="宋体" w:eastAsia="宋体" w:hAnsi="宋体" w:cs="宋体"/>
                <w:b w:val="0"/>
                <w:i w:val="0"/>
                <w:color w:val="000000"/>
                <w:sz w:val="20"/>
              </w:rPr>
              <w:t xml:space="preserve">12,980,000.00</w:t>
            </w:r>
          </w:p>
        </w:tc>
        <w:tc>
          <w:tcPr>
            <w:tcW w:w="1720" w:type="dxa"/>
            <w:tcBorders/>
            <w:vAlign w:val="center"/>
          </w:tcPr>
          <w:p>
            <w:pPr>
              <w:snapToGrid w:val="0"/>
              <w:jc w:val="right"/>
            </w:pPr>
            <w:r>
              <w:rPr>
                <w:rFonts w:ascii="宋体" w:eastAsia="宋体" w:hAnsi="宋体" w:cs="宋体"/>
                <w:b w:val="0"/>
                <w:i w:val="0"/>
                <w:color w:val="000000"/>
                <w:sz w:val="20"/>
              </w:rPr>
              <w:t xml:space="preserve">1,151,000.00</w:t>
            </w:r>
          </w:p>
        </w:tc>
        <w:tc>
          <w:tcPr>
            <w:tcW w:w="1698" w:type="dxa"/>
            <w:tcBorders/>
            <w:vAlign w:val="center"/>
          </w:tcPr>
          <w:p>
            <w:pPr>
              <w:snapToGrid w:val="0"/>
              <w:jc w:val="right"/>
            </w:pPr>
            <w:r>
              <w:rPr>
                <w:rFonts w:ascii="宋体" w:eastAsia="宋体" w:hAnsi="宋体" w:cs="宋体"/>
                <w:b w:val="0"/>
                <w:i w:val="0"/>
                <w:color w:val="000000"/>
                <w:sz w:val="20"/>
              </w:rPr>
              <w:t xml:space="preserve">1,737,000.00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15,435,200.00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1,151,000.00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4,600,000.00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14,000.00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1,600,000.00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4,570,000.00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250,000.00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1,637,000.00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450,000.00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1,040,200.00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878,000.00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33,000.00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1,077,000.00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172,000.00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1,100,000.00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1,100,000.00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125,000.00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16,535,200.00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1,151,000.00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14,663,398.00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天津市南翠屏公园管理所2024年国有资本经营预算财政拨款收入支出决算表为空表。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天津市南翠屏公园管理所2024年财政拨款“三公”经费支出决算表为空表。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单位：天津市南翠屏公园管理所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16,666,113.50</w:t>
            </w:r>
          </w:p>
        </w:tc>
        <w:tc>
          <w:tcPr>
            <w:tcW w:w="1240" w:type="dxa"/>
            <w:tcBorders/>
            <w:vAlign w:val="center"/>
          </w:tcPr>
          <w:p>
            <w:pPr>
              <w:snapToGrid w:val="0"/>
              <w:jc w:val="right"/>
            </w:pPr>
            <w:r>
              <w:rPr>
                <w:rFonts w:ascii="宋体" w:eastAsia="宋体" w:hAnsi="宋体" w:cs="宋体"/>
                <w:b w:val="0"/>
                <w:i w:val="0"/>
                <w:color w:val="000000"/>
                <w:sz w:val="14"/>
              </w:rPr>
              <w:t xml:space="preserve">1,737,000.00</w:t>
            </w: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265,715.50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16,666,113.50</w:t>
            </w:r>
          </w:p>
        </w:tc>
        <w:tc>
          <w:tcPr>
            <w:tcW w:w="1240" w:type="dxa"/>
            <w:tcBorders/>
            <w:vAlign w:val="center"/>
          </w:tcPr>
          <w:p>
            <w:pPr>
              <w:snapToGrid w:val="0"/>
              <w:jc w:val="right"/>
            </w:pPr>
            <w:r>
              <w:rPr>
                <w:rFonts w:ascii="宋体" w:eastAsia="宋体" w:hAnsi="宋体" w:cs="宋体"/>
                <w:b w:val="0"/>
                <w:i w:val="0"/>
                <w:color w:val="000000"/>
                <w:sz w:val="14"/>
              </w:rPr>
              <w:t xml:space="preserve">1,737,000.00</w:t>
            </w: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265,715.50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2,002,715.50</w:t>
            </w:r>
          </w:p>
        </w:tc>
        <w:tc>
          <w:tcPr>
            <w:tcW w:w="1240" w:type="dxa"/>
            <w:tcBorders/>
            <w:vAlign w:val="center"/>
          </w:tcPr>
          <w:p>
            <w:pPr>
              <w:snapToGrid w:val="0"/>
              <w:jc w:val="right"/>
            </w:pPr>
            <w:r>
              <w:rPr>
                <w:rFonts w:ascii="宋体" w:eastAsia="宋体" w:hAnsi="宋体" w:cs="宋体"/>
                <w:b w:val="0"/>
                <w:i w:val="0"/>
                <w:color w:val="000000"/>
                <w:sz w:val="14"/>
              </w:rPr>
              <w:t xml:space="preserve">1,737,000.00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265,715.50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2,002,715.50</w:t>
            </w:r>
          </w:p>
        </w:tc>
        <w:tc>
          <w:tcPr>
            <w:tcW w:w="1240" w:type="dxa"/>
            <w:tcBorders/>
            <w:vAlign w:val="center"/>
          </w:tcPr>
          <w:p>
            <w:pPr>
              <w:snapToGrid w:val="0"/>
              <w:jc w:val="right"/>
            </w:pPr>
            <w:r>
              <w:rPr>
                <w:rFonts w:ascii="宋体" w:eastAsia="宋体" w:hAnsi="宋体" w:cs="宋体"/>
                <w:b w:val="0"/>
                <w:i w:val="0"/>
                <w:color w:val="000000"/>
                <w:sz w:val="14"/>
              </w:rPr>
              <w:t xml:space="preserve">1,737,000.00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265,715.50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南翠屏公园儿童广场厕所、游客驿站提升改造项目（2024年民心工程）</w:t>
            </w:r>
          </w:p>
        </w:tc>
        <w:tc>
          <w:tcPr>
            <w:tcW w:w="1160" w:type="dxa"/>
            <w:tcBorders/>
            <w:vAlign w:val="center"/>
          </w:tcPr>
          <w:p>
            <w:pPr>
              <w:snapToGrid w:val="0"/>
              <w:jc w:val="right"/>
            </w:pPr>
            <w:r>
              <w:rPr>
                <w:rFonts w:ascii="宋体" w:eastAsia="宋体" w:hAnsi="宋体" w:cs="宋体"/>
                <w:b w:val="0"/>
                <w:i w:val="0"/>
                <w:color w:val="000000"/>
                <w:sz w:val="14"/>
              </w:rPr>
              <w:t xml:space="preserve">1,500,000.00</w:t>
            </w:r>
          </w:p>
        </w:tc>
        <w:tc>
          <w:tcPr>
            <w:tcW w:w="1240" w:type="dxa"/>
            <w:tcBorders/>
            <w:vAlign w:val="center"/>
          </w:tcPr>
          <w:p>
            <w:pPr>
              <w:snapToGrid w:val="0"/>
              <w:jc w:val="right"/>
            </w:pPr>
            <w:r>
              <w:rPr>
                <w:rFonts w:ascii="宋体" w:eastAsia="宋体" w:hAnsi="宋体" w:cs="宋体"/>
                <w:b w:val="0"/>
                <w:i w:val="0"/>
                <w:color w:val="000000"/>
                <w:sz w:val="14"/>
              </w:rPr>
              <w:t xml:space="preserve">1,500,000.00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南翠屏公园2024年度智能化运维服务项目</w:t>
            </w:r>
          </w:p>
        </w:tc>
        <w:tc>
          <w:tcPr>
            <w:tcW w:w="1160" w:type="dxa"/>
            <w:tcBorders/>
            <w:vAlign w:val="center"/>
          </w:tcPr>
          <w:p>
            <w:pPr>
              <w:snapToGrid w:val="0"/>
              <w:jc w:val="right"/>
            </w:pPr>
            <w:r>
              <w:rPr>
                <w:rFonts w:ascii="宋体" w:eastAsia="宋体" w:hAnsi="宋体" w:cs="宋体"/>
                <w:b w:val="0"/>
                <w:i w:val="0"/>
                <w:color w:val="000000"/>
                <w:sz w:val="14"/>
              </w:rPr>
              <w:t xml:space="preserve">237,000.00</w:t>
            </w:r>
          </w:p>
        </w:tc>
        <w:tc>
          <w:tcPr>
            <w:tcW w:w="1240" w:type="dxa"/>
            <w:tcBorders/>
            <w:vAlign w:val="center"/>
          </w:tcPr>
          <w:p>
            <w:pPr>
              <w:snapToGrid w:val="0"/>
              <w:jc w:val="right"/>
            </w:pPr>
            <w:r>
              <w:rPr>
                <w:rFonts w:ascii="宋体" w:eastAsia="宋体" w:hAnsi="宋体" w:cs="宋体"/>
                <w:b w:val="0"/>
                <w:i w:val="0"/>
                <w:color w:val="000000"/>
                <w:sz w:val="14"/>
              </w:rPr>
              <w:t xml:space="preserve">237,000.00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业务用房权属证办理补交房屋差价及税款</w:t>
            </w:r>
          </w:p>
        </w:tc>
        <w:tc>
          <w:tcPr>
            <w:tcW w:w="1160" w:type="dxa"/>
            <w:tcBorders/>
            <w:vAlign w:val="center"/>
          </w:tcPr>
          <w:p>
            <w:pPr>
              <w:snapToGrid w:val="0"/>
              <w:jc w:val="right"/>
            </w:pPr>
            <w:r>
              <w:rPr>
                <w:rFonts w:ascii="宋体" w:eastAsia="宋体" w:hAnsi="宋体" w:cs="宋体"/>
                <w:b w:val="0"/>
                <w:i w:val="0"/>
                <w:color w:val="000000"/>
                <w:sz w:val="14"/>
              </w:rPr>
              <w:t xml:space="preserve">265,715.50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265,715.50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14,663,398.00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2024年城市管理运转维护资金－南翠屏公园及梅江公园二期设施养护经费</w:t>
            </w:r>
          </w:p>
        </w:tc>
        <w:tc>
          <w:tcPr>
            <w:tcW w:w="1160" w:type="dxa"/>
            <w:tcBorders/>
            <w:vAlign w:val="center"/>
          </w:tcPr>
          <w:p>
            <w:pPr>
              <w:snapToGrid w:val="0"/>
              <w:jc w:val="right"/>
            </w:pPr>
            <w:r>
              <w:rPr>
                <w:rFonts w:ascii="宋体" w:eastAsia="宋体" w:hAnsi="宋体" w:cs="宋体"/>
                <w:b w:val="0"/>
                <w:i w:val="0"/>
                <w:color w:val="000000"/>
                <w:sz w:val="14"/>
              </w:rPr>
              <w:t xml:space="preserve">2,490,000.00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2,490,000.00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南翠屏公园儿童广场厕所、游客驿站提升改造项目（2024年民心工程）</w:t>
            </w:r>
          </w:p>
        </w:tc>
        <w:tc>
          <w:tcPr>
            <w:tcW w:w="1160" w:type="dxa"/>
            <w:tcBorders/>
            <w:vAlign w:val="center"/>
          </w:tcPr>
          <w:p>
            <w:pPr>
              <w:snapToGrid w:val="0"/>
              <w:jc w:val="right"/>
            </w:pPr>
            <w:r>
              <w:rPr>
                <w:rFonts w:ascii="宋体" w:eastAsia="宋体" w:hAnsi="宋体" w:cs="宋体"/>
                <w:b w:val="0"/>
                <w:i w:val="0"/>
                <w:color w:val="000000"/>
                <w:sz w:val="14"/>
              </w:rPr>
              <w:t xml:space="preserve">456,848.00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456,848.00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南翠屏公园2024年度梅江公园一期管理项目</w:t>
            </w:r>
          </w:p>
        </w:tc>
        <w:tc>
          <w:tcPr>
            <w:tcW w:w="1160" w:type="dxa"/>
            <w:tcBorders/>
            <w:vAlign w:val="center"/>
          </w:tcPr>
          <w:p>
            <w:pPr>
              <w:snapToGrid w:val="0"/>
              <w:jc w:val="right"/>
            </w:pPr>
            <w:r>
              <w:rPr>
                <w:rFonts w:ascii="宋体" w:eastAsia="宋体" w:hAnsi="宋体" w:cs="宋体"/>
                <w:b w:val="0"/>
                <w:i w:val="0"/>
                <w:color w:val="000000"/>
                <w:sz w:val="14"/>
              </w:rPr>
              <w:t xml:space="preserve">5,186,550.00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5,186,550.00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南翠屏公园2024年度养管项目</w:t>
            </w:r>
          </w:p>
        </w:tc>
        <w:tc>
          <w:tcPr>
            <w:tcW w:w="1160" w:type="dxa"/>
            <w:tcBorders/>
            <w:vAlign w:val="center"/>
          </w:tcPr>
          <w:p>
            <w:pPr>
              <w:snapToGrid w:val="0"/>
              <w:jc w:val="right"/>
            </w:pPr>
            <w:r>
              <w:rPr>
                <w:rFonts w:ascii="宋体" w:eastAsia="宋体" w:hAnsi="宋体" w:cs="宋体"/>
                <w:b w:val="0"/>
                <w:i w:val="0"/>
                <w:color w:val="000000"/>
                <w:sz w:val="14"/>
              </w:rPr>
              <w:t xml:space="preserve">4,350,000.00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4,350,000.00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南翠屏公园2024年度梅江公园二期管理项目</w:t>
            </w:r>
          </w:p>
        </w:tc>
        <w:tc>
          <w:tcPr>
            <w:tcW w:w="1160" w:type="dxa"/>
            <w:tcBorders/>
            <w:vAlign w:val="center"/>
          </w:tcPr>
          <w:p>
            <w:pPr>
              <w:snapToGrid w:val="0"/>
              <w:jc w:val="right"/>
            </w:pPr>
            <w:r>
              <w:rPr>
                <w:rFonts w:ascii="宋体" w:eastAsia="宋体" w:hAnsi="宋体" w:cs="宋体"/>
                <w:b w:val="0"/>
                <w:i w:val="0"/>
                <w:color w:val="000000"/>
                <w:sz w:val="14"/>
              </w:rPr>
              <w:t xml:space="preserve">2,180,000.00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2,180,000.00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天津市南翠屏公园管理所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44,658,627.28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增加2,227,781.63元，增长5.250%</w:t>
      </w:r>
      <w:r>
        <w:rPr>
          <w:rFonts w:eastAsia="仿宋_GB2312" w:hint="eastAsia"/>
          <w:sz w:val="30"/>
          <w:szCs w:val="30"/>
        </w:rPr>
        <w:t xml:space="preserve">，主要原因是</w:t>
      </w:r>
      <w:r>
        <w:rPr>
          <w:rFonts w:eastAsia="仿宋_GB2312" w:hint="eastAsia"/>
          <w:sz w:val="30"/>
          <w:szCs w:val="30"/>
        </w:rPr>
        <w:t xml:space="preserve">2024年增加了财政项目收支</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一般公共预算财政拨款收入19,423,200.00元、政府性基金预算财政拨款收入14,663,398.00元、事业收入1,495,413.14元、其他收入9,076,616.14元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社会保障和就业支出3,448,066.51元、卫生健康支出1,139,138.32元、城乡社区支出40,071,422.45元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w:t>
      </w:r>
      <w:r>
        <w:rPr>
          <w:rFonts w:eastAsia="仿宋_GB2312" w:hint="eastAsia"/>
          <w:sz w:val="30"/>
          <w:szCs w:val="30"/>
        </w:rPr>
        <w:t xml:space="preserve">2024年度本年收入合计</w:t>
      </w:r>
      <w:r>
        <w:rPr>
          <w:rFonts w:eastAsia="仿宋_GB2312" w:hint="eastAsia"/>
          <w:sz w:val="30"/>
          <w:szCs w:val="30"/>
        </w:rPr>
        <w:t xml:space="preserve">44,658,627.28</w:t>
      </w:r>
      <w:r>
        <w:rPr>
          <w:rFonts w:eastAsia="仿宋_GB2312" w:hint="eastAsia"/>
          <w:sz w:val="30"/>
          <w:szCs w:val="30"/>
        </w:rPr>
        <w:t xml:space="preserve">元，与2023年度相比</w:t>
      </w:r>
      <w:r>
        <w:rPr>
          <w:rFonts w:eastAsia="仿宋_GB2312" w:hint="eastAsia"/>
          <w:sz w:val="30"/>
          <w:szCs w:val="30"/>
        </w:rPr>
        <w:t xml:space="preserve">增加2,227,781.63元，</w:t>
      </w:r>
      <w:r>
        <w:rPr>
          <w:rFonts w:eastAsia="仿宋_GB2312" w:hint="eastAsia"/>
          <w:sz w:val="30"/>
          <w:szCs w:val="30"/>
        </w:rPr>
        <w:t xml:space="preserve">主要原因是</w:t>
      </w:r>
      <w:r>
        <w:rPr>
          <w:rFonts w:eastAsia="仿宋_GB2312" w:hint="eastAsia"/>
          <w:sz w:val="30"/>
          <w:szCs w:val="30"/>
        </w:rPr>
        <w:t xml:space="preserve">2024年增加了财政项目收入</w:t>
      </w:r>
      <w:r>
        <w:rPr>
          <w:rFonts w:eastAsia="仿宋_GB2312" w:hint="eastAsia"/>
          <w:sz w:val="30"/>
          <w:szCs w:val="30"/>
        </w:rPr>
        <w:t xml:space="preserve">。其中：</w:t>
      </w:r>
      <w:r>
        <w:rPr>
          <w:rFonts w:eastAsia="仿宋_GB2312" w:hint="eastAsia"/>
          <w:sz w:val="30"/>
          <w:szCs w:val="30"/>
        </w:rPr>
        <w:t xml:space="preserve">一般公共预算财政拨款收入19,423,200.00元，占43.493%；政府性基金预算财政拨款收入14,663,398.00元，占32.834%；事业收入1,495,413.14元，占3.349%；其他收入9,076,616.14元，占20.324%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44,658,627.28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增加2,227,781.63元，</w:t>
      </w:r>
      <w:r>
        <w:rPr>
          <w:rFonts w:eastAsia="仿宋_GB2312" w:hint="eastAsia"/>
          <w:sz w:val="30"/>
          <w:szCs w:val="30"/>
        </w:rPr>
        <w:t xml:space="preserve">主要原因是</w:t>
      </w:r>
      <w:r>
        <w:rPr>
          <w:rFonts w:eastAsia="仿宋_GB2312" w:hint="eastAsia"/>
          <w:sz w:val="30"/>
          <w:szCs w:val="30"/>
        </w:rPr>
        <w:t xml:space="preserve">2024年增加了财政项目支出</w:t>
      </w:r>
      <w:r>
        <w:rPr>
          <w:rFonts w:eastAsia="仿宋_GB2312" w:hint="eastAsia"/>
          <w:sz w:val="30"/>
          <w:szCs w:val="30"/>
        </w:rPr>
        <w:t xml:space="preserve">。其中：</w:t>
      </w:r>
      <w:r>
        <w:rPr>
          <w:rFonts w:eastAsia="仿宋_GB2312" w:hint="eastAsia"/>
          <w:sz w:val="30"/>
          <w:szCs w:val="30"/>
        </w:rPr>
        <w:t xml:space="preserve">基本支出27,992,513.78元，占62.681%；项目支出16,666,113.50元，占37.319%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天津市南翠屏公园管理所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34,086,598.00</w:t>
      </w:r>
      <w:r>
        <w:rPr>
          <w:rFonts w:eastAsia="仿宋_GB2312" w:hint="eastAsia"/>
          <w:sz w:val="30"/>
          <w:szCs w:val="30"/>
        </w:rPr>
        <w:t xml:space="preserve">元。与2023年度相比，财政拨款收、支总计各</w:t>
      </w:r>
      <w:r>
        <w:rPr>
          <w:rFonts w:eastAsia="仿宋_GB2312" w:hint="eastAsia"/>
          <w:sz w:val="30"/>
          <w:szCs w:val="30"/>
        </w:rPr>
        <w:t xml:space="preserve">增加2,135,161.45元，增长6.683%，</w:t>
      </w:r>
      <w:r>
        <w:rPr>
          <w:rFonts w:eastAsia="仿宋_GB2312" w:hint="eastAsia"/>
          <w:sz w:val="30"/>
          <w:szCs w:val="30"/>
        </w:rPr>
        <w:t xml:space="preserve">主要原因是</w:t>
      </w:r>
      <w:r>
        <w:rPr>
          <w:rFonts w:eastAsia="仿宋_GB2312" w:hint="eastAsia"/>
          <w:sz w:val="30"/>
          <w:szCs w:val="30"/>
        </w:rPr>
        <w:t xml:space="preserve">2024年增加了财政项目收支</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一般公共预算财政拨款19,423,200.00元、政府性基金预算财政拨款14,663,398.00元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社会保障和就业支出2,677,200.00元、卫生健康支出878,000.00元、城乡社区支出30,531,398.00元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天津市南翠屏公园管理所2024年度部门决算一般公共预算财政拨款支出合计19,423,200.00元，占本年支出合计的43.493%。与2023年度相比，一般公共预算财政拨款支出</w:t>
      </w:r>
      <w:r>
        <w:rPr>
          <w:rFonts w:eastAsia="仿宋_GB2312" w:hint="eastAsia"/>
          <w:sz w:val="30"/>
          <w:szCs w:val="30"/>
        </w:rPr>
        <w:t xml:space="preserve">减少3,305,238.62元</w:t>
      </w:r>
      <w:r>
        <w:rPr>
          <w:rFonts w:eastAsia="仿宋_GB2312" w:hint="eastAsia"/>
          <w:sz w:val="30"/>
          <w:szCs w:val="30"/>
        </w:rPr>
        <w:t xml:space="preserve">，下降14.542%</w:t>
      </w:r>
      <w:r>
        <w:rPr>
          <w:rFonts w:eastAsia="仿宋_GB2312" w:hint="eastAsia"/>
          <w:sz w:val="30"/>
          <w:szCs w:val="30"/>
        </w:rPr>
        <w:t xml:space="preserve">，主要原因是2024年减少了一般公共预算财政基本人员支出。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2024年度一般公共预算财政拨款支出19,423,200.00元，主要用于以下方面：</w:t>
      </w:r>
      <w:r>
        <w:rPr>
          <w:rFonts w:eastAsia="仿宋_GB2312" w:hint="eastAsia"/>
          <w:sz w:val="30"/>
          <w:szCs w:val="30"/>
        </w:rPr>
        <w:t xml:space="preserve">社会保障和就业支出（类）支出2,677,200.00元，占13.784%,卫生健康支出（类）支出878,000.00元，占4.520%,城乡社区支出（类）支出15,868,000.00元，占81.696%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2024年度一般公共预算财政拨款支出年初预算为17,701,000.00元，支出决算为19,423,200.00元</w:t>
      </w:r>
      <w:r>
        <w:rPr>
          <w:rFonts w:eastAsia="仿宋_GB2312" w:hint="eastAsia"/>
          <w:sz w:val="30"/>
          <w:szCs w:val="30"/>
        </w:rPr>
        <w:t xml:space="preserve">，完成年初预算的109.729%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1,637,000.00元，支出决算为1,637,000.00元，完成年初预算的100.000%，决算数与预算数持平的主要原因是：按照年初预算数严格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818,000.00元，支出决算为1,040,200.00元，完成年初预算的127.164%，决算数大于预算数的主要原因是：年中追加了补记职业年金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3.卫生健康支出（类）行政事业单位医疗（款）事业单位医疗（项）年初预算为512,000.00元，支出决算为512,000.00元，完成年初预算的100.000%，决算数与预算数持平的主要原因是：按照年初预算数严格执行。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366,000.00元，支出决算为366,000.00元，完成年初预算的100.000%，决算数与预算数持平的主要原因是：按照年初预算数严格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公共设施（款）其他城乡社区公共设施支出（项）年初预算为14,368,000.00元，支出决算为15,868,000.00元，完成年初预算的110.440%，决算数大于预算数的主要原因是：年中追加了财政拨款项目预算。</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17,686,200.00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减少2,222,800.00元，</w:t>
      </w:r>
      <w:r>
        <w:rPr>
          <w:rFonts w:eastAsia="仿宋_GB2312" w:hint="eastAsia"/>
          <w:sz w:val="30"/>
          <w:szCs w:val="30"/>
        </w:rPr>
        <w:t xml:space="preserve">主要原因是</w:t>
      </w:r>
      <w:r>
        <w:rPr>
          <w:rFonts w:eastAsia="仿宋_GB2312" w:hint="eastAsia"/>
          <w:sz w:val="30"/>
          <w:szCs w:val="30"/>
        </w:rPr>
        <w:t xml:space="preserve">2024年减少了一般公共预算财政基本人员支出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人员经费16,535,200.00元，主要包括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公用经费1,151,000.00元，主要包括</w:t>
      </w:r>
      <w:r>
        <w:rPr>
          <w:rFonts w:eastAsia="仿宋_GB2312" w:hint="eastAsia"/>
          <w:sz w:val="30"/>
          <w:szCs w:val="30"/>
        </w:rPr>
        <w:t xml:space="preserve">办公费、水费、电费、维修（护）费、委托业务费、工会经费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天津市南翠屏公园管理所2024年度部门决算政府性基金预算财政拨款年初结转和结余0.00元，收入14,663,398.00元，支出14,663,398.00元，年末结转和结余0.00元。与2023年度相比，政府性基金预算财政拨款支出</w:t>
      </w:r>
      <w:r>
        <w:rPr>
          <w:rFonts w:eastAsia="仿宋_GB2312" w:hint="eastAsia"/>
          <w:sz w:val="30"/>
          <w:szCs w:val="30"/>
        </w:rPr>
        <w:t xml:space="preserve">增加5,440,400.07元，</w:t>
      </w:r>
      <w:r>
        <w:rPr>
          <w:rFonts w:eastAsia="仿宋_GB2312" w:hint="eastAsia"/>
          <w:sz w:val="30"/>
          <w:szCs w:val="30"/>
        </w:rPr>
        <w:t xml:space="preserve">主要原因是2024年增加了政府性基金财政项目拨款收支。</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2024年度政府性基金预算财政拨款支出14,663,398.00元，主要用于以下方面：</w:t>
      </w:r>
      <w:r>
        <w:rPr>
          <w:rFonts w:eastAsia="仿宋_GB2312" w:hint="eastAsia"/>
          <w:sz w:val="30"/>
          <w:szCs w:val="30"/>
        </w:rPr>
        <w:t xml:space="preserve">城乡社区支出（类）支出14,663,398.00元，占100.000%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2024年度政府性基金预算财政拨款支出年初预算为12,240,000.00元，支出决算为14,663,398.00元</w:t>
      </w:r>
      <w:r>
        <w:rPr>
          <w:rFonts w:eastAsia="仿宋_GB2312" w:hint="eastAsia"/>
          <w:sz w:val="30"/>
          <w:szCs w:val="30"/>
        </w:rPr>
        <w:t xml:space="preserve">，完成年初预算的119.799%</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12,240,000.00元，支出决算为14,663,398.00元，完成年初预算的119.799%，决算数大于预算数的主要原因是：年中追加了财政项目预算。</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天津市南翠屏公园管理所2024年度无机关运行经费。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南翠屏公园管理所2024年政府采购支出总额13,432,276.00元，其中：政府采购货物支出4,776.00元、政府采购工程支出1,742,692.00元、政府采购服务支出11,684,808.00元。授予中小企业合同金额13,432,276.00元，占政府采购支出总额的100.000%，其中：授予小微企业合同金额11,689,584.00元，占政府采购支出总额的87.026%；货物采购授予中小企业合同金额占货物支出金额的100.000%，工程采购授予中小企业合同金额占工程支出金额的100.000%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截至2024年12月31日，天津市南翠屏公园管理所共有车辆1辆</w:t>
      </w:r>
      <w:r>
        <w:rPr>
          <w:rFonts w:eastAsia="仿宋_GB2312" w:hint="eastAsia"/>
          <w:sz w:val="30"/>
          <w:szCs w:val="30"/>
        </w:rPr>
        <w:t xml:space="preserve">，其中：</w:t>
      </w:r>
      <w:r>
        <w:rPr>
          <w:rFonts w:eastAsia="仿宋_GB2312" w:hint="eastAsia"/>
          <w:sz w:val="30"/>
          <w:szCs w:val="30"/>
        </w:rPr>
        <w:t xml:space="preserve">其他用车1辆</w:t>
      </w:r>
      <w:r>
        <w:rPr>
          <w:rFonts w:eastAsia="仿宋_GB2312" w:hint="eastAsia"/>
          <w:sz w:val="30"/>
          <w:szCs w:val="30"/>
        </w:rPr>
        <w:t xml:space="preserve">，其他用车主要包括一般公务用车</w:t>
      </w:r>
      <w:r>
        <w:rPr>
          <w:rFonts w:eastAsia="仿宋_GB2312" w:hint="eastAsia"/>
          <w:sz w:val="30"/>
          <w:szCs w:val="30"/>
        </w:rPr>
        <w:t xml:space="preserve">。单价100万元以上的设备3台（套）。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根据预算绩效管理要求，天津市南翠屏公园管理所2024年度已对7个市级项目开展绩效自评，涉及金额16400398元，自评结果已随部门决算一并公开。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天津市南翠屏公园管理所不属于乡、镇、街级单位，不涉及公开2024年度教育、医疗卫生、社会保障和就业、住房保障、涉农补贴等民生支出情况。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